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right="0" w:rightChars="0"/>
        <w:textAlignment w:val="baseline"/>
        <w:rPr>
          <w:rFonts w:hint="eastAsia" w:ascii="仿宋" w:hAnsi="仿宋" w:eastAsia="仿宋" w:cs="仿宋"/>
          <w:b/>
          <w:bCs/>
          <w:i w:val="0"/>
          <w:caps w:val="0"/>
          <w:color w:val="666666"/>
          <w:spacing w:val="0"/>
          <w:sz w:val="36"/>
          <w:szCs w:val="36"/>
          <w:shd w:val="clear" w:fill="FFFFFF"/>
          <w:vertAlign w:val="baseline"/>
          <w:lang w:val="en-US" w:eastAsia="zh-CN"/>
        </w:rPr>
      </w:pPr>
      <w:bookmarkStart w:id="6" w:name="_GoBack"/>
      <w:bookmarkEnd w:id="6"/>
      <w:r>
        <w:rPr>
          <w:rFonts w:hint="eastAsia" w:ascii="仿宋" w:hAnsi="仿宋" w:eastAsia="仿宋" w:cs="仿宋"/>
          <w:b/>
          <w:bCs/>
          <w:i w:val="0"/>
          <w:caps w:val="0"/>
          <w:color w:val="666666"/>
          <w:spacing w:val="0"/>
          <w:sz w:val="30"/>
          <w:szCs w:val="30"/>
          <w:shd w:val="clear" w:fill="FFFFFF"/>
          <w:vertAlign w:val="baseline"/>
          <w:lang w:val="en-US" w:eastAsia="zh-CN"/>
        </w:rPr>
        <w:t>附件一</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right="0" w:rightChars="0" w:firstLine="1440" w:firstLineChars="400"/>
        <w:textAlignment w:val="baseline"/>
        <w:rPr>
          <w:rFonts w:hint="eastAsia"/>
          <w:sz w:val="36"/>
          <w:szCs w:val="36"/>
        </w:rPr>
      </w:pPr>
      <w:r>
        <w:rPr>
          <w:rFonts w:hint="eastAsia"/>
          <w:sz w:val="36"/>
          <w:szCs w:val="36"/>
          <w:lang w:val="en-US" w:eastAsia="zh-CN"/>
        </w:rPr>
        <w:t>计量检测委托服务</w:t>
      </w:r>
      <w:r>
        <w:rPr>
          <w:rFonts w:hint="eastAsia"/>
          <w:sz w:val="36"/>
          <w:szCs w:val="36"/>
        </w:rPr>
        <w:t>采购需求</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1" w:firstLineChars="50"/>
        <w:textAlignment w:val="baseline"/>
        <w:rPr>
          <w:rFonts w:hint="default" w:ascii="仿宋" w:hAnsi="仿宋" w:eastAsia="仿宋" w:cs="仿宋"/>
          <w:b/>
          <w:bCs/>
          <w:i w:val="0"/>
          <w:caps w:val="0"/>
          <w:color w:val="666666"/>
          <w:spacing w:val="0"/>
          <w:sz w:val="30"/>
          <w:szCs w:val="30"/>
          <w:shd w:val="clear" w:fill="FFFFFF"/>
          <w:vertAlign w:val="baseline"/>
          <w:lang w:val="en-US" w:eastAsia="zh-CN"/>
        </w:rPr>
      </w:pPr>
      <w:r>
        <w:rPr>
          <w:rFonts w:hint="eastAsia" w:ascii="仿宋" w:hAnsi="仿宋" w:eastAsia="仿宋" w:cs="仿宋"/>
          <w:b/>
          <w:bCs/>
          <w:i w:val="0"/>
          <w:caps w:val="0"/>
          <w:color w:val="666666"/>
          <w:spacing w:val="0"/>
          <w:sz w:val="30"/>
          <w:szCs w:val="30"/>
          <w:shd w:val="clear" w:fill="FFFFFF"/>
          <w:vertAlign w:val="baseline"/>
          <w:lang w:val="en-US" w:eastAsia="zh-CN"/>
        </w:rPr>
        <w:t>一、检测设备清单</w:t>
      </w:r>
    </w:p>
    <w:tbl>
      <w:tblPr>
        <w:tblStyle w:val="13"/>
        <w:tblW w:w="9882" w:type="dxa"/>
        <w:tblInd w:w="-6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919"/>
        <w:gridCol w:w="2475"/>
        <w:gridCol w:w="891"/>
        <w:gridCol w:w="1547"/>
        <w:gridCol w:w="4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blHeader/>
        </w:trPr>
        <w:tc>
          <w:tcPr>
            <w:tcW w:w="919" w:type="dxa"/>
            <w:tcBorders>
              <w:tl2br w:val="nil"/>
            </w:tcBorders>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bookmarkStart w:id="0" w:name="_Toc9338"/>
            <w:bookmarkStart w:id="1" w:name="_Toc4902"/>
            <w:bookmarkStart w:id="2" w:name="_Toc3093"/>
            <w:bookmarkStart w:id="3" w:name="_Toc24742"/>
            <w:bookmarkStart w:id="4" w:name="_Toc12438"/>
            <w:bookmarkStart w:id="5" w:name="_Toc12928"/>
            <w:r>
              <w:rPr>
                <w:rFonts w:hint="eastAsia" w:ascii="仿宋" w:hAnsi="仿宋" w:eastAsia="仿宋" w:cs="仿宋"/>
                <w:i w:val="0"/>
                <w:caps w:val="0"/>
                <w:color w:val="666666"/>
                <w:spacing w:val="0"/>
                <w:sz w:val="30"/>
                <w:szCs w:val="30"/>
                <w:shd w:val="clear" w:fill="FFFFFF"/>
                <w:vertAlign w:val="baseline"/>
                <w:lang w:val="en-US" w:eastAsia="zh-CN"/>
              </w:rPr>
              <w:t>序号</w:t>
            </w:r>
          </w:p>
        </w:tc>
        <w:tc>
          <w:tcPr>
            <w:tcW w:w="2475"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器具名称</w:t>
            </w:r>
          </w:p>
        </w:tc>
        <w:tc>
          <w:tcPr>
            <w:tcW w:w="891"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数量</w:t>
            </w:r>
          </w:p>
        </w:tc>
        <w:tc>
          <w:tcPr>
            <w:tcW w:w="1547"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报告样式</w:t>
            </w:r>
          </w:p>
        </w:tc>
        <w:tc>
          <w:tcPr>
            <w:tcW w:w="4050"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规程依据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rPr>
        <w:tc>
          <w:tcPr>
            <w:tcW w:w="919"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w:t>
            </w:r>
          </w:p>
        </w:tc>
        <w:tc>
          <w:tcPr>
            <w:tcW w:w="2475"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彩色超声诊断仪</w:t>
            </w:r>
          </w:p>
        </w:tc>
        <w:tc>
          <w:tcPr>
            <w:tcW w:w="891"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10</w:t>
            </w:r>
          </w:p>
        </w:tc>
        <w:tc>
          <w:tcPr>
            <w:tcW w:w="1547"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校准报告</w:t>
            </w:r>
          </w:p>
        </w:tc>
        <w:tc>
          <w:tcPr>
            <w:tcW w:w="4050"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医用超声诊断仪超声源检定规程 JJG 639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rPr>
        <w:tc>
          <w:tcPr>
            <w:tcW w:w="919"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2</w:t>
            </w:r>
          </w:p>
        </w:tc>
        <w:tc>
          <w:tcPr>
            <w:tcW w:w="2475"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超声多普勒胎</w:t>
            </w:r>
            <w:r>
              <w:rPr>
                <w:rFonts w:hint="eastAsia" w:ascii="仿宋" w:hAnsi="仿宋" w:eastAsia="仿宋" w:cs="仿宋"/>
                <w:i w:val="0"/>
                <w:caps w:val="0"/>
                <w:color w:val="666666"/>
                <w:spacing w:val="0"/>
                <w:sz w:val="30"/>
                <w:szCs w:val="30"/>
                <w:shd w:val="clear" w:fill="FFFFFF"/>
                <w:vertAlign w:val="baseline"/>
                <w:lang w:val="en-US" w:eastAsia="zh-CN"/>
              </w:rPr>
              <w:br w:type="textWrapping"/>
            </w:r>
            <w:r>
              <w:rPr>
                <w:rFonts w:hint="eastAsia" w:ascii="仿宋" w:hAnsi="仿宋" w:eastAsia="仿宋" w:cs="仿宋"/>
                <w:i w:val="0"/>
                <w:caps w:val="0"/>
                <w:color w:val="666666"/>
                <w:spacing w:val="0"/>
                <w:sz w:val="30"/>
                <w:szCs w:val="30"/>
                <w:shd w:val="clear" w:fill="FFFFFF"/>
                <w:vertAlign w:val="baseline"/>
                <w:lang w:val="en-US" w:eastAsia="zh-CN"/>
              </w:rPr>
              <w:t>儿监护仪</w:t>
            </w:r>
          </w:p>
        </w:tc>
        <w:tc>
          <w:tcPr>
            <w:tcW w:w="891"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7</w:t>
            </w:r>
          </w:p>
        </w:tc>
        <w:tc>
          <w:tcPr>
            <w:tcW w:w="1547"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校准报告</w:t>
            </w:r>
          </w:p>
        </w:tc>
        <w:tc>
          <w:tcPr>
            <w:tcW w:w="4050"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超声多普勒胎儿监护仪超</w:t>
            </w:r>
            <w:r>
              <w:rPr>
                <w:rFonts w:hint="eastAsia" w:ascii="仿宋" w:hAnsi="仿宋" w:eastAsia="仿宋" w:cs="仿宋"/>
                <w:i w:val="0"/>
                <w:caps w:val="0"/>
                <w:color w:val="666666"/>
                <w:spacing w:val="0"/>
                <w:sz w:val="30"/>
                <w:szCs w:val="30"/>
                <w:shd w:val="clear" w:fill="FFFFFF"/>
                <w:vertAlign w:val="baseline"/>
                <w:lang w:val="en-US" w:eastAsia="zh-CN"/>
              </w:rPr>
              <w:br w:type="textWrapping"/>
            </w:r>
            <w:r>
              <w:rPr>
                <w:rFonts w:hint="eastAsia" w:ascii="仿宋" w:hAnsi="仿宋" w:eastAsia="仿宋" w:cs="仿宋"/>
                <w:i w:val="0"/>
                <w:caps w:val="0"/>
                <w:color w:val="666666"/>
                <w:spacing w:val="0"/>
                <w:sz w:val="30"/>
                <w:szCs w:val="30"/>
                <w:shd w:val="clear" w:fill="FFFFFF"/>
                <w:vertAlign w:val="baseline"/>
                <w:lang w:val="en-US" w:eastAsia="zh-CN"/>
              </w:rPr>
              <w:t>声源检定规程JJG 394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rPr>
        <w:tc>
          <w:tcPr>
            <w:tcW w:w="919"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3</w:t>
            </w:r>
          </w:p>
        </w:tc>
        <w:tc>
          <w:tcPr>
            <w:tcW w:w="2475"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多参数病人监护仪</w:t>
            </w:r>
          </w:p>
        </w:tc>
        <w:tc>
          <w:tcPr>
            <w:tcW w:w="891"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190</w:t>
            </w:r>
          </w:p>
        </w:tc>
        <w:tc>
          <w:tcPr>
            <w:tcW w:w="1547"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检定报告</w:t>
            </w:r>
          </w:p>
        </w:tc>
        <w:tc>
          <w:tcPr>
            <w:tcW w:w="4050"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rPr>
        <w:tc>
          <w:tcPr>
            <w:tcW w:w="919"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4</w:t>
            </w:r>
          </w:p>
        </w:tc>
        <w:tc>
          <w:tcPr>
            <w:tcW w:w="2475"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血压计</w:t>
            </w:r>
          </w:p>
        </w:tc>
        <w:tc>
          <w:tcPr>
            <w:tcW w:w="891"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103</w:t>
            </w:r>
          </w:p>
        </w:tc>
        <w:tc>
          <w:tcPr>
            <w:tcW w:w="1547"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检定报告</w:t>
            </w:r>
          </w:p>
        </w:tc>
        <w:tc>
          <w:tcPr>
            <w:tcW w:w="4050"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rPr>
        <w:tc>
          <w:tcPr>
            <w:tcW w:w="919"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5</w:t>
            </w:r>
          </w:p>
        </w:tc>
        <w:tc>
          <w:tcPr>
            <w:tcW w:w="2475"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无创呼吸机</w:t>
            </w:r>
          </w:p>
        </w:tc>
        <w:tc>
          <w:tcPr>
            <w:tcW w:w="891"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10</w:t>
            </w:r>
          </w:p>
        </w:tc>
        <w:tc>
          <w:tcPr>
            <w:tcW w:w="1547"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校准报告</w:t>
            </w:r>
          </w:p>
        </w:tc>
        <w:tc>
          <w:tcPr>
            <w:tcW w:w="4050"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 xml:space="preserve">无创呼吸机校准规范JJF </w:t>
            </w:r>
            <w:r>
              <w:rPr>
                <w:rFonts w:hint="eastAsia" w:ascii="仿宋" w:hAnsi="仿宋" w:eastAsia="仿宋" w:cs="仿宋"/>
                <w:i w:val="0"/>
                <w:caps w:val="0"/>
                <w:color w:val="666666"/>
                <w:spacing w:val="0"/>
                <w:sz w:val="30"/>
                <w:szCs w:val="30"/>
                <w:shd w:val="clear" w:fill="FFFFFF"/>
                <w:vertAlign w:val="baseline"/>
                <w:lang w:val="en-US" w:eastAsia="zh-CN"/>
              </w:rPr>
              <w:br w:type="textWrapping"/>
            </w:r>
            <w:r>
              <w:rPr>
                <w:rFonts w:hint="eastAsia" w:ascii="仿宋" w:hAnsi="仿宋" w:eastAsia="仿宋" w:cs="仿宋"/>
                <w:i w:val="0"/>
                <w:caps w:val="0"/>
                <w:color w:val="666666"/>
                <w:spacing w:val="0"/>
                <w:sz w:val="30"/>
                <w:szCs w:val="30"/>
                <w:shd w:val="clear" w:fill="FFFFFF"/>
                <w:vertAlign w:val="baseline"/>
                <w:lang w:val="en-US" w:eastAsia="zh-CN"/>
              </w:rPr>
              <w:t>1997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rPr>
        <w:tc>
          <w:tcPr>
            <w:tcW w:w="919"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6</w:t>
            </w:r>
          </w:p>
        </w:tc>
        <w:tc>
          <w:tcPr>
            <w:tcW w:w="2475"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呼吸机</w:t>
            </w:r>
          </w:p>
        </w:tc>
        <w:tc>
          <w:tcPr>
            <w:tcW w:w="891"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46</w:t>
            </w:r>
          </w:p>
        </w:tc>
        <w:tc>
          <w:tcPr>
            <w:tcW w:w="1547"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校准报告</w:t>
            </w:r>
          </w:p>
        </w:tc>
        <w:tc>
          <w:tcPr>
            <w:tcW w:w="4050"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呼吸机校准规范 JJG 1234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rPr>
        <w:tc>
          <w:tcPr>
            <w:tcW w:w="919"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7</w:t>
            </w:r>
          </w:p>
        </w:tc>
        <w:tc>
          <w:tcPr>
            <w:tcW w:w="2475"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急救转运呼吸机</w:t>
            </w:r>
          </w:p>
        </w:tc>
        <w:tc>
          <w:tcPr>
            <w:tcW w:w="891"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w:t>
            </w:r>
          </w:p>
        </w:tc>
        <w:tc>
          <w:tcPr>
            <w:tcW w:w="1547"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校准报告</w:t>
            </w:r>
          </w:p>
        </w:tc>
        <w:tc>
          <w:tcPr>
            <w:tcW w:w="4050"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急救和转运呼吸机校准规 范JJF 1998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rPr>
        <w:tc>
          <w:tcPr>
            <w:tcW w:w="919"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8</w:t>
            </w:r>
          </w:p>
        </w:tc>
        <w:tc>
          <w:tcPr>
            <w:tcW w:w="2475"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连续性血液净化设备</w:t>
            </w:r>
          </w:p>
        </w:tc>
        <w:tc>
          <w:tcPr>
            <w:tcW w:w="891"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2</w:t>
            </w:r>
          </w:p>
        </w:tc>
        <w:tc>
          <w:tcPr>
            <w:tcW w:w="1547"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校准报告</w:t>
            </w:r>
          </w:p>
        </w:tc>
        <w:tc>
          <w:tcPr>
            <w:tcW w:w="4050"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连续性血液净化装置校准</w:t>
            </w:r>
            <w:r>
              <w:rPr>
                <w:rFonts w:hint="eastAsia" w:ascii="仿宋" w:hAnsi="仿宋" w:eastAsia="仿宋" w:cs="仿宋"/>
                <w:i w:val="0"/>
                <w:caps w:val="0"/>
                <w:color w:val="666666"/>
                <w:spacing w:val="0"/>
                <w:sz w:val="30"/>
                <w:szCs w:val="30"/>
                <w:shd w:val="clear" w:fill="FFFFFF"/>
                <w:vertAlign w:val="baseline"/>
                <w:lang w:val="en-US" w:eastAsia="zh-CN"/>
              </w:rPr>
              <w:br w:type="textWrapping"/>
            </w:r>
            <w:r>
              <w:rPr>
                <w:rFonts w:hint="eastAsia" w:ascii="仿宋" w:hAnsi="仿宋" w:eastAsia="仿宋" w:cs="仿宋"/>
                <w:i w:val="0"/>
                <w:caps w:val="0"/>
                <w:color w:val="666666"/>
                <w:spacing w:val="0"/>
                <w:sz w:val="30"/>
                <w:szCs w:val="30"/>
                <w:shd w:val="clear" w:fill="FFFFFF"/>
                <w:vertAlign w:val="baseline"/>
                <w:lang w:val="en-US" w:eastAsia="zh-CN"/>
              </w:rPr>
              <w:t>规范JJF 1844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rPr>
        <w:tc>
          <w:tcPr>
            <w:tcW w:w="919"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9</w:t>
            </w:r>
          </w:p>
        </w:tc>
        <w:tc>
          <w:tcPr>
            <w:tcW w:w="2475"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除颤监护仪</w:t>
            </w:r>
          </w:p>
        </w:tc>
        <w:tc>
          <w:tcPr>
            <w:tcW w:w="891"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18</w:t>
            </w:r>
          </w:p>
        </w:tc>
        <w:tc>
          <w:tcPr>
            <w:tcW w:w="1547"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校准报告</w:t>
            </w:r>
          </w:p>
        </w:tc>
        <w:tc>
          <w:tcPr>
            <w:tcW w:w="4050"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心脏除颤器校准规范 JJF 1149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rPr>
        <w:tc>
          <w:tcPr>
            <w:tcW w:w="919"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10</w:t>
            </w:r>
          </w:p>
        </w:tc>
        <w:tc>
          <w:tcPr>
            <w:tcW w:w="2475"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医用冷藏冷冻箱</w:t>
            </w:r>
          </w:p>
        </w:tc>
        <w:tc>
          <w:tcPr>
            <w:tcW w:w="891"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28</w:t>
            </w:r>
          </w:p>
        </w:tc>
        <w:tc>
          <w:tcPr>
            <w:tcW w:w="1547"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校准报告</w:t>
            </w:r>
          </w:p>
        </w:tc>
        <w:tc>
          <w:tcPr>
            <w:tcW w:w="4050"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环境试验设备温度、湿度参数校准规范 JJF 1101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rPr>
        <w:tc>
          <w:tcPr>
            <w:tcW w:w="919"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11</w:t>
            </w:r>
          </w:p>
        </w:tc>
        <w:tc>
          <w:tcPr>
            <w:tcW w:w="2475"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输液泵</w:t>
            </w:r>
          </w:p>
        </w:tc>
        <w:tc>
          <w:tcPr>
            <w:tcW w:w="891"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47</w:t>
            </w:r>
          </w:p>
        </w:tc>
        <w:tc>
          <w:tcPr>
            <w:tcW w:w="1547"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校准报告</w:t>
            </w:r>
          </w:p>
        </w:tc>
        <w:tc>
          <w:tcPr>
            <w:tcW w:w="4050"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医用注射泵和输液泵校准规范 JJF 1259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rPr>
        <w:tc>
          <w:tcPr>
            <w:tcW w:w="919"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12</w:t>
            </w:r>
          </w:p>
        </w:tc>
        <w:tc>
          <w:tcPr>
            <w:tcW w:w="2475"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指夹式脉搏血氧仪</w:t>
            </w:r>
          </w:p>
        </w:tc>
        <w:tc>
          <w:tcPr>
            <w:tcW w:w="891"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32</w:t>
            </w:r>
          </w:p>
        </w:tc>
        <w:tc>
          <w:tcPr>
            <w:tcW w:w="1547"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校准报告</w:t>
            </w:r>
          </w:p>
        </w:tc>
        <w:tc>
          <w:tcPr>
            <w:tcW w:w="4050"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脉搏血氧计校准规范JJF(京) 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rPr>
        <w:tc>
          <w:tcPr>
            <w:tcW w:w="919"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13</w:t>
            </w:r>
          </w:p>
        </w:tc>
        <w:tc>
          <w:tcPr>
            <w:tcW w:w="2475"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数显恒温水槽</w:t>
            </w:r>
          </w:p>
        </w:tc>
        <w:tc>
          <w:tcPr>
            <w:tcW w:w="891"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3</w:t>
            </w:r>
          </w:p>
        </w:tc>
        <w:tc>
          <w:tcPr>
            <w:tcW w:w="1547"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校准报告</w:t>
            </w:r>
          </w:p>
        </w:tc>
        <w:tc>
          <w:tcPr>
            <w:tcW w:w="4050"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电热恒温水浴锅校准规范</w:t>
            </w:r>
            <w:r>
              <w:rPr>
                <w:rFonts w:hint="eastAsia" w:ascii="仿宋" w:hAnsi="仿宋" w:eastAsia="仿宋" w:cs="仿宋"/>
                <w:i w:val="0"/>
                <w:caps w:val="0"/>
                <w:color w:val="666666"/>
                <w:spacing w:val="0"/>
                <w:sz w:val="30"/>
                <w:szCs w:val="30"/>
                <w:shd w:val="clear" w:fill="FFFFFF"/>
                <w:vertAlign w:val="baseline"/>
                <w:lang w:val="en-US" w:eastAsia="zh-CN"/>
              </w:rPr>
              <w:br w:type="textWrapping"/>
            </w:r>
            <w:r>
              <w:rPr>
                <w:rFonts w:hint="eastAsia" w:ascii="仿宋" w:hAnsi="仿宋" w:eastAsia="仿宋" w:cs="仿宋"/>
                <w:i w:val="0"/>
                <w:caps w:val="0"/>
                <w:color w:val="666666"/>
                <w:spacing w:val="0"/>
                <w:sz w:val="30"/>
                <w:szCs w:val="30"/>
                <w:shd w:val="clear" w:fill="FFFFFF"/>
                <w:vertAlign w:val="baseline"/>
                <w:lang w:val="en-US" w:eastAsia="zh-CN"/>
              </w:rPr>
              <w:t>JJF(辽)118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rPr>
        <w:tc>
          <w:tcPr>
            <w:tcW w:w="919"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14</w:t>
            </w:r>
          </w:p>
        </w:tc>
        <w:tc>
          <w:tcPr>
            <w:tcW w:w="2475"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数字式心电图机</w:t>
            </w:r>
          </w:p>
        </w:tc>
        <w:tc>
          <w:tcPr>
            <w:tcW w:w="891"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25</w:t>
            </w:r>
          </w:p>
        </w:tc>
        <w:tc>
          <w:tcPr>
            <w:tcW w:w="1547"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检定报告</w:t>
            </w:r>
          </w:p>
        </w:tc>
        <w:tc>
          <w:tcPr>
            <w:tcW w:w="4050"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rPr>
        <w:tc>
          <w:tcPr>
            <w:tcW w:w="919"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15</w:t>
            </w:r>
          </w:p>
        </w:tc>
        <w:tc>
          <w:tcPr>
            <w:tcW w:w="2475"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注射泵</w:t>
            </w:r>
          </w:p>
        </w:tc>
        <w:tc>
          <w:tcPr>
            <w:tcW w:w="891"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186</w:t>
            </w:r>
          </w:p>
        </w:tc>
        <w:tc>
          <w:tcPr>
            <w:tcW w:w="1547"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校准报告</w:t>
            </w:r>
          </w:p>
        </w:tc>
        <w:tc>
          <w:tcPr>
            <w:tcW w:w="4050"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医用注射泵和输液泵校准规范 JJF 1259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rPr>
        <w:tc>
          <w:tcPr>
            <w:tcW w:w="919"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16</w:t>
            </w:r>
          </w:p>
        </w:tc>
        <w:tc>
          <w:tcPr>
            <w:tcW w:w="2475"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双道注射泵</w:t>
            </w:r>
          </w:p>
        </w:tc>
        <w:tc>
          <w:tcPr>
            <w:tcW w:w="891"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3</w:t>
            </w:r>
          </w:p>
        </w:tc>
        <w:tc>
          <w:tcPr>
            <w:tcW w:w="1547"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校准报告</w:t>
            </w:r>
          </w:p>
        </w:tc>
        <w:tc>
          <w:tcPr>
            <w:tcW w:w="4050"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医用注射泵和输液泵校准规范 JJF 1259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0" w:hRule="atLeast"/>
        </w:trPr>
        <w:tc>
          <w:tcPr>
            <w:tcW w:w="919"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17</w:t>
            </w:r>
          </w:p>
        </w:tc>
        <w:tc>
          <w:tcPr>
            <w:tcW w:w="2475"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血气分析仪</w:t>
            </w:r>
          </w:p>
        </w:tc>
        <w:tc>
          <w:tcPr>
            <w:tcW w:w="891"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2</w:t>
            </w:r>
          </w:p>
        </w:tc>
        <w:tc>
          <w:tcPr>
            <w:tcW w:w="1547"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校准报告</w:t>
            </w:r>
          </w:p>
        </w:tc>
        <w:tc>
          <w:tcPr>
            <w:tcW w:w="4050"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多功能血气分析仪校准规范JJF 2054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rPr>
        <w:tc>
          <w:tcPr>
            <w:tcW w:w="919"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18</w:t>
            </w:r>
          </w:p>
        </w:tc>
        <w:tc>
          <w:tcPr>
            <w:tcW w:w="2475"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血糖测试仪</w:t>
            </w:r>
          </w:p>
        </w:tc>
        <w:tc>
          <w:tcPr>
            <w:tcW w:w="891"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65</w:t>
            </w:r>
          </w:p>
        </w:tc>
        <w:tc>
          <w:tcPr>
            <w:tcW w:w="1547"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校准报告</w:t>
            </w:r>
          </w:p>
        </w:tc>
        <w:tc>
          <w:tcPr>
            <w:tcW w:w="4050"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便携式血糖分析仪校准规范 JJF 1383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0" w:hRule="atLeast"/>
        </w:trPr>
        <w:tc>
          <w:tcPr>
            <w:tcW w:w="919"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19</w:t>
            </w:r>
          </w:p>
        </w:tc>
        <w:tc>
          <w:tcPr>
            <w:tcW w:w="2475"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温湿度计</w:t>
            </w:r>
          </w:p>
        </w:tc>
        <w:tc>
          <w:tcPr>
            <w:tcW w:w="891"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54</w:t>
            </w:r>
          </w:p>
        </w:tc>
        <w:tc>
          <w:tcPr>
            <w:tcW w:w="1547"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校准报告</w:t>
            </w:r>
          </w:p>
        </w:tc>
        <w:tc>
          <w:tcPr>
            <w:tcW w:w="4050"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数字温湿度计校准规范</w:t>
            </w:r>
            <w:r>
              <w:rPr>
                <w:rFonts w:hint="eastAsia" w:ascii="仿宋" w:hAnsi="仿宋" w:eastAsia="仿宋" w:cs="仿宋"/>
                <w:i w:val="0"/>
                <w:caps w:val="0"/>
                <w:color w:val="666666"/>
                <w:spacing w:val="0"/>
                <w:sz w:val="30"/>
                <w:szCs w:val="30"/>
                <w:shd w:val="clear" w:fill="FFFFFF"/>
                <w:vertAlign w:val="baseline"/>
                <w:lang w:val="en-US" w:eastAsia="zh-CN"/>
              </w:rPr>
              <w:br w:type="textWrapping"/>
            </w:r>
            <w:r>
              <w:rPr>
                <w:rFonts w:hint="eastAsia" w:ascii="仿宋" w:hAnsi="仿宋" w:eastAsia="仿宋" w:cs="仿宋"/>
                <w:i w:val="0"/>
                <w:caps w:val="0"/>
                <w:color w:val="666666"/>
                <w:spacing w:val="0"/>
                <w:sz w:val="30"/>
                <w:szCs w:val="30"/>
                <w:shd w:val="clear" w:fill="FFFFFF"/>
                <w:vertAlign w:val="baseline"/>
                <w:lang w:val="en-US" w:eastAsia="zh-CN"/>
              </w:rPr>
              <w:t>JJF1076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rPr>
        <w:tc>
          <w:tcPr>
            <w:tcW w:w="919"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20</w:t>
            </w:r>
          </w:p>
        </w:tc>
        <w:tc>
          <w:tcPr>
            <w:tcW w:w="2475"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温湿度记录仪</w:t>
            </w:r>
          </w:p>
        </w:tc>
        <w:tc>
          <w:tcPr>
            <w:tcW w:w="891"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11</w:t>
            </w:r>
          </w:p>
        </w:tc>
        <w:tc>
          <w:tcPr>
            <w:tcW w:w="1547"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校准报告</w:t>
            </w:r>
          </w:p>
        </w:tc>
        <w:tc>
          <w:tcPr>
            <w:tcW w:w="4050"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数字温湿度计校准规范</w:t>
            </w:r>
            <w:r>
              <w:rPr>
                <w:rFonts w:hint="eastAsia" w:ascii="仿宋" w:hAnsi="仿宋" w:eastAsia="仿宋" w:cs="仿宋"/>
                <w:i w:val="0"/>
                <w:caps w:val="0"/>
                <w:color w:val="666666"/>
                <w:spacing w:val="0"/>
                <w:sz w:val="30"/>
                <w:szCs w:val="30"/>
                <w:shd w:val="clear" w:fill="FFFFFF"/>
                <w:vertAlign w:val="baseline"/>
                <w:lang w:val="en-US" w:eastAsia="zh-CN"/>
              </w:rPr>
              <w:br w:type="textWrapping"/>
            </w:r>
            <w:r>
              <w:rPr>
                <w:rFonts w:hint="eastAsia" w:ascii="仿宋" w:hAnsi="仿宋" w:eastAsia="仿宋" w:cs="仿宋"/>
                <w:i w:val="0"/>
                <w:caps w:val="0"/>
                <w:color w:val="666666"/>
                <w:spacing w:val="0"/>
                <w:sz w:val="30"/>
                <w:szCs w:val="30"/>
                <w:shd w:val="clear" w:fill="FFFFFF"/>
                <w:vertAlign w:val="baseline"/>
                <w:lang w:val="en-US" w:eastAsia="zh-CN"/>
              </w:rPr>
              <w:t>JJF1076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rPr>
        <w:tc>
          <w:tcPr>
            <w:tcW w:w="919"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21</w:t>
            </w:r>
          </w:p>
        </w:tc>
        <w:tc>
          <w:tcPr>
            <w:tcW w:w="2475"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机械式温湿度计</w:t>
            </w:r>
          </w:p>
        </w:tc>
        <w:tc>
          <w:tcPr>
            <w:tcW w:w="891"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14</w:t>
            </w:r>
          </w:p>
        </w:tc>
        <w:tc>
          <w:tcPr>
            <w:tcW w:w="1547"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校准报告</w:t>
            </w:r>
          </w:p>
        </w:tc>
        <w:tc>
          <w:tcPr>
            <w:tcW w:w="4050"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数字温湿度计校准规范</w:t>
            </w:r>
            <w:r>
              <w:rPr>
                <w:rFonts w:hint="eastAsia" w:ascii="仿宋" w:hAnsi="仿宋" w:eastAsia="仿宋" w:cs="仿宋"/>
                <w:i w:val="0"/>
                <w:caps w:val="0"/>
                <w:color w:val="666666"/>
                <w:spacing w:val="0"/>
                <w:sz w:val="30"/>
                <w:szCs w:val="30"/>
                <w:shd w:val="clear" w:fill="FFFFFF"/>
                <w:vertAlign w:val="baseline"/>
                <w:lang w:val="en-US" w:eastAsia="zh-CN"/>
              </w:rPr>
              <w:br w:type="textWrapping"/>
            </w:r>
            <w:r>
              <w:rPr>
                <w:rFonts w:hint="eastAsia" w:ascii="仿宋" w:hAnsi="仿宋" w:eastAsia="仿宋" w:cs="仿宋"/>
                <w:i w:val="0"/>
                <w:caps w:val="0"/>
                <w:color w:val="666666"/>
                <w:spacing w:val="0"/>
                <w:sz w:val="30"/>
                <w:szCs w:val="30"/>
                <w:shd w:val="clear" w:fill="FFFFFF"/>
                <w:vertAlign w:val="baseline"/>
                <w:lang w:val="en-US" w:eastAsia="zh-CN"/>
              </w:rPr>
              <w:t>JJF1076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0" w:hRule="atLeast"/>
        </w:trPr>
        <w:tc>
          <w:tcPr>
            <w:tcW w:w="919"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22</w:t>
            </w:r>
          </w:p>
        </w:tc>
        <w:tc>
          <w:tcPr>
            <w:tcW w:w="2475"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立式压力蒸汽灭菌器</w:t>
            </w:r>
          </w:p>
        </w:tc>
        <w:tc>
          <w:tcPr>
            <w:tcW w:w="891"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2</w:t>
            </w:r>
          </w:p>
        </w:tc>
        <w:tc>
          <w:tcPr>
            <w:tcW w:w="1547"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校准报告</w:t>
            </w:r>
          </w:p>
        </w:tc>
        <w:tc>
          <w:tcPr>
            <w:tcW w:w="4050"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蒸汽灭菌器温度、压力校</w:t>
            </w:r>
            <w:r>
              <w:rPr>
                <w:rFonts w:hint="eastAsia" w:ascii="仿宋" w:hAnsi="仿宋" w:eastAsia="仿宋" w:cs="仿宋"/>
                <w:i w:val="0"/>
                <w:caps w:val="0"/>
                <w:color w:val="666666"/>
                <w:spacing w:val="0"/>
                <w:sz w:val="30"/>
                <w:szCs w:val="30"/>
                <w:shd w:val="clear" w:fill="FFFFFF"/>
                <w:vertAlign w:val="baseline"/>
                <w:lang w:val="en-US" w:eastAsia="zh-CN"/>
              </w:rPr>
              <w:br w:type="textWrapping"/>
            </w:r>
            <w:r>
              <w:rPr>
                <w:rFonts w:hint="eastAsia" w:ascii="仿宋" w:hAnsi="仿宋" w:eastAsia="仿宋" w:cs="仿宋"/>
                <w:i w:val="0"/>
                <w:caps w:val="0"/>
                <w:color w:val="666666"/>
                <w:spacing w:val="0"/>
                <w:sz w:val="30"/>
                <w:szCs w:val="30"/>
                <w:shd w:val="clear" w:fill="FFFFFF"/>
                <w:vertAlign w:val="baseline"/>
                <w:lang w:val="en-US" w:eastAsia="zh-CN"/>
              </w:rPr>
              <w:t>准规范JJF（浙）1120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rPr>
        <w:tc>
          <w:tcPr>
            <w:tcW w:w="919"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23</w:t>
            </w:r>
          </w:p>
        </w:tc>
        <w:tc>
          <w:tcPr>
            <w:tcW w:w="2475"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生物显微镜</w:t>
            </w:r>
          </w:p>
        </w:tc>
        <w:tc>
          <w:tcPr>
            <w:tcW w:w="891"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8</w:t>
            </w:r>
          </w:p>
        </w:tc>
        <w:tc>
          <w:tcPr>
            <w:tcW w:w="1547"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校准报告</w:t>
            </w:r>
          </w:p>
        </w:tc>
        <w:tc>
          <w:tcPr>
            <w:tcW w:w="4050"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生物显微镜校准规范 JJF 1402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rPr>
        <w:tc>
          <w:tcPr>
            <w:tcW w:w="919"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24</w:t>
            </w:r>
          </w:p>
        </w:tc>
        <w:tc>
          <w:tcPr>
            <w:tcW w:w="2475"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HPV恒温混合器</w:t>
            </w:r>
          </w:p>
        </w:tc>
        <w:tc>
          <w:tcPr>
            <w:tcW w:w="891"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w:t>
            </w:r>
          </w:p>
        </w:tc>
        <w:tc>
          <w:tcPr>
            <w:tcW w:w="1547"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校准报告</w:t>
            </w:r>
          </w:p>
        </w:tc>
        <w:tc>
          <w:tcPr>
            <w:tcW w:w="4050"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恒温金属浴校准规范JJF2333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rPr>
        <w:tc>
          <w:tcPr>
            <w:tcW w:w="919"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25</w:t>
            </w:r>
          </w:p>
        </w:tc>
        <w:tc>
          <w:tcPr>
            <w:tcW w:w="2475"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医用低温保存箱</w:t>
            </w:r>
          </w:p>
        </w:tc>
        <w:tc>
          <w:tcPr>
            <w:tcW w:w="891"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3</w:t>
            </w:r>
          </w:p>
        </w:tc>
        <w:tc>
          <w:tcPr>
            <w:tcW w:w="1547"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校准报告</w:t>
            </w:r>
          </w:p>
        </w:tc>
        <w:tc>
          <w:tcPr>
            <w:tcW w:w="4050"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环境试验设备温度、湿度参数校准规范 JJF 1101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rPr>
        <w:tc>
          <w:tcPr>
            <w:tcW w:w="919"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26</w:t>
            </w:r>
          </w:p>
        </w:tc>
        <w:tc>
          <w:tcPr>
            <w:tcW w:w="2475"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电热恒温培养箱</w:t>
            </w:r>
          </w:p>
        </w:tc>
        <w:tc>
          <w:tcPr>
            <w:tcW w:w="891"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3</w:t>
            </w:r>
          </w:p>
        </w:tc>
        <w:tc>
          <w:tcPr>
            <w:tcW w:w="1547"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校准报告</w:t>
            </w:r>
          </w:p>
        </w:tc>
        <w:tc>
          <w:tcPr>
            <w:tcW w:w="4050"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环境试验设备温度、湿度参数校准规范 JJF 1101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rPr>
        <w:tc>
          <w:tcPr>
            <w:tcW w:w="919"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27</w:t>
            </w:r>
          </w:p>
        </w:tc>
        <w:tc>
          <w:tcPr>
            <w:tcW w:w="2475"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干式恒温器</w:t>
            </w:r>
          </w:p>
        </w:tc>
        <w:tc>
          <w:tcPr>
            <w:tcW w:w="891"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w:t>
            </w:r>
          </w:p>
        </w:tc>
        <w:tc>
          <w:tcPr>
            <w:tcW w:w="1547"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校准报告</w:t>
            </w:r>
          </w:p>
        </w:tc>
        <w:tc>
          <w:tcPr>
            <w:tcW w:w="4050"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恒温金属浴校准规范JJF2333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rPr>
        <w:tc>
          <w:tcPr>
            <w:tcW w:w="919"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28</w:t>
            </w:r>
          </w:p>
        </w:tc>
        <w:tc>
          <w:tcPr>
            <w:tcW w:w="2475"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医用离心机</w:t>
            </w:r>
          </w:p>
        </w:tc>
        <w:tc>
          <w:tcPr>
            <w:tcW w:w="891"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9</w:t>
            </w:r>
          </w:p>
        </w:tc>
        <w:tc>
          <w:tcPr>
            <w:tcW w:w="1547"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校准报告</w:t>
            </w:r>
          </w:p>
        </w:tc>
        <w:tc>
          <w:tcPr>
            <w:tcW w:w="4050"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医用离心机校准规范JJF 2004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rPr>
        <w:tc>
          <w:tcPr>
            <w:tcW w:w="919"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29</w:t>
            </w:r>
          </w:p>
        </w:tc>
        <w:tc>
          <w:tcPr>
            <w:tcW w:w="2475"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低速台式离心机</w:t>
            </w:r>
          </w:p>
        </w:tc>
        <w:tc>
          <w:tcPr>
            <w:tcW w:w="891"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3</w:t>
            </w:r>
          </w:p>
        </w:tc>
        <w:tc>
          <w:tcPr>
            <w:tcW w:w="1547"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校准报告</w:t>
            </w:r>
          </w:p>
        </w:tc>
        <w:tc>
          <w:tcPr>
            <w:tcW w:w="4050"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医用离心机校准规范JJF 2004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rPr>
        <w:tc>
          <w:tcPr>
            <w:tcW w:w="919"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30</w:t>
            </w:r>
          </w:p>
        </w:tc>
        <w:tc>
          <w:tcPr>
            <w:tcW w:w="2475"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生物安全柜</w:t>
            </w:r>
          </w:p>
        </w:tc>
        <w:tc>
          <w:tcPr>
            <w:tcW w:w="891"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14</w:t>
            </w:r>
          </w:p>
        </w:tc>
        <w:tc>
          <w:tcPr>
            <w:tcW w:w="1547"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校准报告</w:t>
            </w:r>
          </w:p>
        </w:tc>
        <w:tc>
          <w:tcPr>
            <w:tcW w:w="4050"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 xml:space="preserve">生物安全柜 GB 41918-2022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rPr>
        <w:tc>
          <w:tcPr>
            <w:tcW w:w="919"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31</w:t>
            </w:r>
          </w:p>
        </w:tc>
        <w:tc>
          <w:tcPr>
            <w:tcW w:w="2475"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实时荧光定量PCR仪</w:t>
            </w:r>
          </w:p>
        </w:tc>
        <w:tc>
          <w:tcPr>
            <w:tcW w:w="891"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2</w:t>
            </w:r>
          </w:p>
        </w:tc>
        <w:tc>
          <w:tcPr>
            <w:tcW w:w="1547"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校准报告</w:t>
            </w:r>
          </w:p>
        </w:tc>
        <w:tc>
          <w:tcPr>
            <w:tcW w:w="4050"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聚合酶链反应分析仪校准规范 JJF 1527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rPr>
        <w:tc>
          <w:tcPr>
            <w:tcW w:w="919"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32</w:t>
            </w:r>
          </w:p>
        </w:tc>
        <w:tc>
          <w:tcPr>
            <w:tcW w:w="2475"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医用洁净工作台</w:t>
            </w:r>
          </w:p>
        </w:tc>
        <w:tc>
          <w:tcPr>
            <w:tcW w:w="891"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10</w:t>
            </w:r>
          </w:p>
        </w:tc>
        <w:tc>
          <w:tcPr>
            <w:tcW w:w="1547"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校准报告</w:t>
            </w:r>
          </w:p>
        </w:tc>
        <w:tc>
          <w:tcPr>
            <w:tcW w:w="4050"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 xml:space="preserve">医用洁净工作台 YY/T 1539-2017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rPr>
        <w:tc>
          <w:tcPr>
            <w:tcW w:w="919"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33</w:t>
            </w:r>
          </w:p>
        </w:tc>
        <w:tc>
          <w:tcPr>
            <w:tcW w:w="2475"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全自动医用PCR分析系统</w:t>
            </w:r>
          </w:p>
        </w:tc>
        <w:tc>
          <w:tcPr>
            <w:tcW w:w="891"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w:t>
            </w:r>
          </w:p>
        </w:tc>
        <w:tc>
          <w:tcPr>
            <w:tcW w:w="1547"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校准报告</w:t>
            </w:r>
          </w:p>
        </w:tc>
        <w:tc>
          <w:tcPr>
            <w:tcW w:w="4050"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聚合酶链反应分析仪校准规范 JJF 1527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rPr>
        <w:tc>
          <w:tcPr>
            <w:tcW w:w="919"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34</w:t>
            </w:r>
          </w:p>
        </w:tc>
        <w:tc>
          <w:tcPr>
            <w:tcW w:w="2475"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冷藏冷冻柜</w:t>
            </w:r>
          </w:p>
        </w:tc>
        <w:tc>
          <w:tcPr>
            <w:tcW w:w="891"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w:t>
            </w:r>
          </w:p>
        </w:tc>
        <w:tc>
          <w:tcPr>
            <w:tcW w:w="1547"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校准报告</w:t>
            </w:r>
          </w:p>
        </w:tc>
        <w:tc>
          <w:tcPr>
            <w:tcW w:w="4050"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环境试验设备温度、湿度参数校准规范 JJF 1101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rPr>
        <w:tc>
          <w:tcPr>
            <w:tcW w:w="919"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35</w:t>
            </w:r>
          </w:p>
        </w:tc>
        <w:tc>
          <w:tcPr>
            <w:tcW w:w="2475"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立式冷藏柜</w:t>
            </w:r>
          </w:p>
        </w:tc>
        <w:tc>
          <w:tcPr>
            <w:tcW w:w="891"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3</w:t>
            </w:r>
          </w:p>
        </w:tc>
        <w:tc>
          <w:tcPr>
            <w:tcW w:w="1547"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校准报告</w:t>
            </w:r>
          </w:p>
        </w:tc>
        <w:tc>
          <w:tcPr>
            <w:tcW w:w="4050"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环境试验设备温度、湿度参数校准规范 JJF 1101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rPr>
        <w:tc>
          <w:tcPr>
            <w:tcW w:w="919"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36</w:t>
            </w:r>
          </w:p>
        </w:tc>
        <w:tc>
          <w:tcPr>
            <w:tcW w:w="2475"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阴凉冷藏柜</w:t>
            </w:r>
          </w:p>
        </w:tc>
        <w:tc>
          <w:tcPr>
            <w:tcW w:w="891"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2</w:t>
            </w:r>
          </w:p>
        </w:tc>
        <w:tc>
          <w:tcPr>
            <w:tcW w:w="1547"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校准报告</w:t>
            </w:r>
          </w:p>
        </w:tc>
        <w:tc>
          <w:tcPr>
            <w:tcW w:w="4050"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环境试验设备温度、湿度参数校准规范 JJF 1101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rPr>
        <w:tc>
          <w:tcPr>
            <w:tcW w:w="919"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37</w:t>
            </w:r>
          </w:p>
        </w:tc>
        <w:tc>
          <w:tcPr>
            <w:tcW w:w="2475"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冰箱</w:t>
            </w:r>
          </w:p>
        </w:tc>
        <w:tc>
          <w:tcPr>
            <w:tcW w:w="891"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12</w:t>
            </w:r>
          </w:p>
        </w:tc>
        <w:tc>
          <w:tcPr>
            <w:tcW w:w="1547"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校准报告</w:t>
            </w:r>
          </w:p>
        </w:tc>
        <w:tc>
          <w:tcPr>
            <w:tcW w:w="4050"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环境试验设备温度、湿度参数校准规范 JJF 1101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rPr>
        <w:tc>
          <w:tcPr>
            <w:tcW w:w="919"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38</w:t>
            </w:r>
          </w:p>
        </w:tc>
        <w:tc>
          <w:tcPr>
            <w:tcW w:w="2475"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血氧饱和度监护仪</w:t>
            </w:r>
          </w:p>
        </w:tc>
        <w:tc>
          <w:tcPr>
            <w:tcW w:w="891"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20</w:t>
            </w:r>
          </w:p>
        </w:tc>
        <w:tc>
          <w:tcPr>
            <w:tcW w:w="1547"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校准报告</w:t>
            </w:r>
          </w:p>
        </w:tc>
        <w:tc>
          <w:tcPr>
            <w:tcW w:w="4050"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多参数监护仪检定规程</w:t>
            </w:r>
            <w:r>
              <w:rPr>
                <w:rFonts w:hint="eastAsia" w:ascii="仿宋" w:hAnsi="仿宋" w:eastAsia="仿宋" w:cs="仿宋"/>
                <w:i w:val="0"/>
                <w:caps w:val="0"/>
                <w:color w:val="666666"/>
                <w:spacing w:val="0"/>
                <w:sz w:val="30"/>
                <w:szCs w:val="30"/>
                <w:shd w:val="clear" w:fill="FFFFFF"/>
                <w:vertAlign w:val="baseline"/>
                <w:lang w:val="en-US" w:eastAsia="zh-CN"/>
              </w:rPr>
              <w:br w:type="textWrapping"/>
            </w:r>
            <w:r>
              <w:rPr>
                <w:rFonts w:hint="eastAsia" w:ascii="仿宋" w:hAnsi="仿宋" w:eastAsia="仿宋" w:cs="仿宋"/>
                <w:i w:val="0"/>
                <w:caps w:val="0"/>
                <w:color w:val="666666"/>
                <w:spacing w:val="0"/>
                <w:sz w:val="30"/>
                <w:szCs w:val="30"/>
                <w:shd w:val="clear" w:fill="FFFFFF"/>
                <w:vertAlign w:val="baseline"/>
                <w:lang w:val="en-US" w:eastAsia="zh-CN"/>
              </w:rPr>
              <w:t>JJG 1163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rPr>
        <w:tc>
          <w:tcPr>
            <w:tcW w:w="919"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39</w:t>
            </w:r>
          </w:p>
        </w:tc>
        <w:tc>
          <w:tcPr>
            <w:tcW w:w="2475"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冰箱温度计</w:t>
            </w:r>
          </w:p>
        </w:tc>
        <w:tc>
          <w:tcPr>
            <w:tcW w:w="891"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29</w:t>
            </w:r>
          </w:p>
        </w:tc>
        <w:tc>
          <w:tcPr>
            <w:tcW w:w="1547"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校准报告</w:t>
            </w:r>
          </w:p>
        </w:tc>
        <w:tc>
          <w:tcPr>
            <w:tcW w:w="4050"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数字温湿度计校准规范JJF1076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rPr>
        <w:tc>
          <w:tcPr>
            <w:tcW w:w="919"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40</w:t>
            </w:r>
          </w:p>
        </w:tc>
        <w:tc>
          <w:tcPr>
            <w:tcW w:w="2475"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电动吸引器</w:t>
            </w:r>
          </w:p>
        </w:tc>
        <w:tc>
          <w:tcPr>
            <w:tcW w:w="891"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25</w:t>
            </w:r>
          </w:p>
        </w:tc>
        <w:tc>
          <w:tcPr>
            <w:tcW w:w="1547"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校准报告</w:t>
            </w:r>
          </w:p>
        </w:tc>
        <w:tc>
          <w:tcPr>
            <w:tcW w:w="4050"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医用吸引器校准规范JJF 1810-2020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rPr>
        <w:tc>
          <w:tcPr>
            <w:tcW w:w="919"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41</w:t>
            </w:r>
          </w:p>
        </w:tc>
        <w:tc>
          <w:tcPr>
            <w:tcW w:w="2475"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脉搏血氧饱和度仪</w:t>
            </w:r>
          </w:p>
        </w:tc>
        <w:tc>
          <w:tcPr>
            <w:tcW w:w="891"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4</w:t>
            </w:r>
          </w:p>
        </w:tc>
        <w:tc>
          <w:tcPr>
            <w:tcW w:w="1547"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校准报告</w:t>
            </w:r>
          </w:p>
        </w:tc>
        <w:tc>
          <w:tcPr>
            <w:tcW w:w="4050"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脉搏血氧计校准规范JJF(京) 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rPr>
        <w:tc>
          <w:tcPr>
            <w:tcW w:w="919"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42</w:t>
            </w:r>
          </w:p>
        </w:tc>
        <w:tc>
          <w:tcPr>
            <w:tcW w:w="2475"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高频胸壁振荡排痰仪</w:t>
            </w:r>
          </w:p>
        </w:tc>
        <w:tc>
          <w:tcPr>
            <w:tcW w:w="891"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4</w:t>
            </w:r>
          </w:p>
        </w:tc>
        <w:tc>
          <w:tcPr>
            <w:tcW w:w="1547"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校准报告</w:t>
            </w:r>
          </w:p>
        </w:tc>
        <w:tc>
          <w:tcPr>
            <w:tcW w:w="4050"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无规程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rPr>
        <w:tc>
          <w:tcPr>
            <w:tcW w:w="919"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43</w:t>
            </w:r>
          </w:p>
        </w:tc>
        <w:tc>
          <w:tcPr>
            <w:tcW w:w="2475"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超声多普勒胎儿心率仪</w:t>
            </w:r>
          </w:p>
        </w:tc>
        <w:tc>
          <w:tcPr>
            <w:tcW w:w="891"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4</w:t>
            </w:r>
          </w:p>
        </w:tc>
        <w:tc>
          <w:tcPr>
            <w:tcW w:w="1547"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校准报告</w:t>
            </w:r>
          </w:p>
        </w:tc>
        <w:tc>
          <w:tcPr>
            <w:tcW w:w="4050"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超声多普勒胎心仪超声源 检定规程JJG 893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rPr>
        <w:tc>
          <w:tcPr>
            <w:tcW w:w="919"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44</w:t>
            </w:r>
          </w:p>
        </w:tc>
        <w:tc>
          <w:tcPr>
            <w:tcW w:w="2475"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新生儿专用监护仪</w:t>
            </w:r>
          </w:p>
        </w:tc>
        <w:tc>
          <w:tcPr>
            <w:tcW w:w="891"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2</w:t>
            </w:r>
          </w:p>
        </w:tc>
        <w:tc>
          <w:tcPr>
            <w:tcW w:w="1547"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校准报告</w:t>
            </w:r>
          </w:p>
        </w:tc>
        <w:tc>
          <w:tcPr>
            <w:tcW w:w="4050"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多参数监护仪检定规程JJG 1163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rPr>
        <w:tc>
          <w:tcPr>
            <w:tcW w:w="919"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45</w:t>
            </w:r>
          </w:p>
        </w:tc>
        <w:tc>
          <w:tcPr>
            <w:tcW w:w="2475"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便携式吸痰器</w:t>
            </w:r>
          </w:p>
        </w:tc>
        <w:tc>
          <w:tcPr>
            <w:tcW w:w="891"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9</w:t>
            </w:r>
          </w:p>
        </w:tc>
        <w:tc>
          <w:tcPr>
            <w:tcW w:w="1547"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校准报告</w:t>
            </w:r>
          </w:p>
        </w:tc>
        <w:tc>
          <w:tcPr>
            <w:tcW w:w="4050"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医用吸引器校准规范JJF 1810-2020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rPr>
        <w:tc>
          <w:tcPr>
            <w:tcW w:w="919"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46</w:t>
            </w:r>
          </w:p>
        </w:tc>
        <w:tc>
          <w:tcPr>
            <w:tcW w:w="2475"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电动流产吸引器</w:t>
            </w:r>
          </w:p>
        </w:tc>
        <w:tc>
          <w:tcPr>
            <w:tcW w:w="891"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5</w:t>
            </w:r>
          </w:p>
        </w:tc>
        <w:tc>
          <w:tcPr>
            <w:tcW w:w="1547"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校准报告</w:t>
            </w:r>
          </w:p>
        </w:tc>
        <w:tc>
          <w:tcPr>
            <w:tcW w:w="4050"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医用吸引器校准规范JJF 1810-2020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rPr>
        <w:tc>
          <w:tcPr>
            <w:tcW w:w="919"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47</w:t>
            </w:r>
          </w:p>
        </w:tc>
        <w:tc>
          <w:tcPr>
            <w:tcW w:w="2475"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胎儿/母亲监护仪</w:t>
            </w:r>
          </w:p>
        </w:tc>
        <w:tc>
          <w:tcPr>
            <w:tcW w:w="891"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3</w:t>
            </w:r>
          </w:p>
        </w:tc>
        <w:tc>
          <w:tcPr>
            <w:tcW w:w="1547"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校准报告</w:t>
            </w:r>
          </w:p>
        </w:tc>
        <w:tc>
          <w:tcPr>
            <w:tcW w:w="4050"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超声多普勒胎儿监护仪超</w:t>
            </w:r>
            <w:r>
              <w:rPr>
                <w:rFonts w:hint="eastAsia" w:ascii="仿宋" w:hAnsi="仿宋" w:eastAsia="仿宋" w:cs="仿宋"/>
                <w:i w:val="0"/>
                <w:caps w:val="0"/>
                <w:color w:val="666666"/>
                <w:spacing w:val="0"/>
                <w:sz w:val="30"/>
                <w:szCs w:val="30"/>
                <w:shd w:val="clear" w:fill="FFFFFF"/>
                <w:vertAlign w:val="baseline"/>
                <w:lang w:val="en-US" w:eastAsia="zh-CN"/>
              </w:rPr>
              <w:br w:type="textWrapping"/>
            </w:r>
            <w:r>
              <w:rPr>
                <w:rFonts w:hint="eastAsia" w:ascii="仿宋" w:hAnsi="仿宋" w:eastAsia="仿宋" w:cs="仿宋"/>
                <w:i w:val="0"/>
                <w:caps w:val="0"/>
                <w:color w:val="666666"/>
                <w:spacing w:val="0"/>
                <w:sz w:val="30"/>
                <w:szCs w:val="30"/>
                <w:shd w:val="clear" w:fill="FFFFFF"/>
                <w:vertAlign w:val="baseline"/>
                <w:lang w:val="en-US" w:eastAsia="zh-CN"/>
              </w:rPr>
              <w:t>声源检定规程JJG 394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rPr>
        <w:tc>
          <w:tcPr>
            <w:tcW w:w="919"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48</w:t>
            </w:r>
          </w:p>
        </w:tc>
        <w:tc>
          <w:tcPr>
            <w:tcW w:w="2475"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医用冷藏保存箱</w:t>
            </w:r>
          </w:p>
        </w:tc>
        <w:tc>
          <w:tcPr>
            <w:tcW w:w="891"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5</w:t>
            </w:r>
          </w:p>
        </w:tc>
        <w:tc>
          <w:tcPr>
            <w:tcW w:w="1547"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校准报告</w:t>
            </w:r>
          </w:p>
        </w:tc>
        <w:tc>
          <w:tcPr>
            <w:tcW w:w="4050"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环境试验设备温度、湿度参数校准规范 JJF 1101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rPr>
        <w:tc>
          <w:tcPr>
            <w:tcW w:w="919"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49</w:t>
            </w:r>
          </w:p>
        </w:tc>
        <w:tc>
          <w:tcPr>
            <w:tcW w:w="2475"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婴儿辐射保暖台</w:t>
            </w:r>
          </w:p>
        </w:tc>
        <w:tc>
          <w:tcPr>
            <w:tcW w:w="891"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7</w:t>
            </w:r>
          </w:p>
        </w:tc>
        <w:tc>
          <w:tcPr>
            <w:tcW w:w="1547"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校准报告</w:t>
            </w:r>
          </w:p>
        </w:tc>
        <w:tc>
          <w:tcPr>
            <w:tcW w:w="4050"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婴儿辐射保暖台校准规范</w:t>
            </w:r>
            <w:r>
              <w:rPr>
                <w:rFonts w:hint="eastAsia" w:ascii="仿宋" w:hAnsi="仿宋" w:eastAsia="仿宋" w:cs="仿宋"/>
                <w:i w:val="0"/>
                <w:caps w:val="0"/>
                <w:color w:val="666666"/>
                <w:spacing w:val="0"/>
                <w:sz w:val="30"/>
                <w:szCs w:val="30"/>
                <w:shd w:val="clear" w:fill="FFFFFF"/>
                <w:vertAlign w:val="baseline"/>
                <w:lang w:val="en-US" w:eastAsia="zh-CN"/>
              </w:rPr>
              <w:br w:type="textWrapping"/>
            </w:r>
            <w:r>
              <w:rPr>
                <w:rFonts w:hint="eastAsia" w:ascii="仿宋" w:hAnsi="仿宋" w:eastAsia="仿宋" w:cs="仿宋"/>
                <w:i w:val="0"/>
                <w:caps w:val="0"/>
                <w:color w:val="666666"/>
                <w:spacing w:val="0"/>
                <w:sz w:val="30"/>
                <w:szCs w:val="30"/>
                <w:shd w:val="clear" w:fill="FFFFFF"/>
                <w:vertAlign w:val="baseline"/>
                <w:lang w:val="en-US" w:eastAsia="zh-CN"/>
              </w:rPr>
              <w:t>JJF2180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rPr>
        <w:tc>
          <w:tcPr>
            <w:tcW w:w="919"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50</w:t>
            </w:r>
          </w:p>
        </w:tc>
        <w:tc>
          <w:tcPr>
            <w:tcW w:w="2475"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人体秤</w:t>
            </w:r>
          </w:p>
        </w:tc>
        <w:tc>
          <w:tcPr>
            <w:tcW w:w="891"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8</w:t>
            </w:r>
          </w:p>
        </w:tc>
        <w:tc>
          <w:tcPr>
            <w:tcW w:w="1547"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校准报告</w:t>
            </w:r>
          </w:p>
        </w:tc>
        <w:tc>
          <w:tcPr>
            <w:tcW w:w="4050"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身高体重仪校准规范JJF(湘)44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0" w:hRule="atLeast"/>
        </w:trPr>
        <w:tc>
          <w:tcPr>
            <w:tcW w:w="919"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51</w:t>
            </w:r>
          </w:p>
        </w:tc>
        <w:tc>
          <w:tcPr>
            <w:tcW w:w="2475"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全自动化学发光免疫分析仪</w:t>
            </w:r>
          </w:p>
        </w:tc>
        <w:tc>
          <w:tcPr>
            <w:tcW w:w="891"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5</w:t>
            </w:r>
          </w:p>
        </w:tc>
        <w:tc>
          <w:tcPr>
            <w:tcW w:w="1547"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校准报告</w:t>
            </w:r>
          </w:p>
        </w:tc>
        <w:tc>
          <w:tcPr>
            <w:tcW w:w="4050"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全自动封闭型发光免疫分</w:t>
            </w:r>
            <w:r>
              <w:rPr>
                <w:rFonts w:hint="eastAsia" w:ascii="仿宋" w:hAnsi="仿宋" w:eastAsia="仿宋" w:cs="仿宋"/>
                <w:i w:val="0"/>
                <w:caps w:val="0"/>
                <w:color w:val="666666"/>
                <w:spacing w:val="0"/>
                <w:sz w:val="30"/>
                <w:szCs w:val="30"/>
                <w:shd w:val="clear" w:fill="FFFFFF"/>
                <w:vertAlign w:val="baseline"/>
                <w:lang w:val="en-US" w:eastAsia="zh-CN"/>
              </w:rPr>
              <w:br w:type="textWrapping"/>
            </w:r>
            <w:r>
              <w:rPr>
                <w:rFonts w:hint="eastAsia" w:ascii="仿宋" w:hAnsi="仿宋" w:eastAsia="仿宋" w:cs="仿宋"/>
                <w:i w:val="0"/>
                <w:caps w:val="0"/>
                <w:color w:val="666666"/>
                <w:spacing w:val="0"/>
                <w:sz w:val="30"/>
                <w:szCs w:val="30"/>
                <w:shd w:val="clear" w:fill="FFFFFF"/>
                <w:vertAlign w:val="baseline"/>
                <w:lang w:val="en-US" w:eastAsia="zh-CN"/>
              </w:rPr>
              <w:t>析仪校准规范JJF 1752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rPr>
        <w:tc>
          <w:tcPr>
            <w:tcW w:w="919"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52</w:t>
            </w:r>
          </w:p>
        </w:tc>
        <w:tc>
          <w:tcPr>
            <w:tcW w:w="2475"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数字化医用X射线摄影系统</w:t>
            </w:r>
          </w:p>
        </w:tc>
        <w:tc>
          <w:tcPr>
            <w:tcW w:w="891"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w:t>
            </w:r>
          </w:p>
        </w:tc>
        <w:tc>
          <w:tcPr>
            <w:tcW w:w="1547"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校准报告</w:t>
            </w:r>
          </w:p>
        </w:tc>
        <w:tc>
          <w:tcPr>
            <w:tcW w:w="4050"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医用诊断X射线辐射源检</w:t>
            </w:r>
            <w:r>
              <w:rPr>
                <w:rFonts w:hint="eastAsia" w:ascii="仿宋" w:hAnsi="仿宋" w:eastAsia="仿宋" w:cs="仿宋"/>
                <w:i w:val="0"/>
                <w:caps w:val="0"/>
                <w:color w:val="666666"/>
                <w:spacing w:val="0"/>
                <w:sz w:val="30"/>
                <w:szCs w:val="30"/>
                <w:shd w:val="clear" w:fill="FFFFFF"/>
                <w:vertAlign w:val="baseline"/>
                <w:lang w:val="en-US" w:eastAsia="zh-CN"/>
              </w:rPr>
              <w:br w:type="textWrapping"/>
            </w:r>
            <w:r>
              <w:rPr>
                <w:rFonts w:hint="eastAsia" w:ascii="仿宋" w:hAnsi="仿宋" w:eastAsia="仿宋" w:cs="仿宋"/>
                <w:i w:val="0"/>
                <w:caps w:val="0"/>
                <w:color w:val="666666"/>
                <w:spacing w:val="0"/>
                <w:sz w:val="30"/>
                <w:szCs w:val="30"/>
                <w:shd w:val="clear" w:fill="FFFFFF"/>
                <w:vertAlign w:val="baseline"/>
                <w:lang w:val="en-US" w:eastAsia="zh-CN"/>
              </w:rPr>
              <w:t>定规程JJG 744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rPr>
        <w:tc>
          <w:tcPr>
            <w:tcW w:w="919"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53</w:t>
            </w:r>
          </w:p>
        </w:tc>
        <w:tc>
          <w:tcPr>
            <w:tcW w:w="2475"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麻醉机</w:t>
            </w:r>
          </w:p>
        </w:tc>
        <w:tc>
          <w:tcPr>
            <w:tcW w:w="891"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4</w:t>
            </w:r>
          </w:p>
        </w:tc>
        <w:tc>
          <w:tcPr>
            <w:tcW w:w="1547"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校准报告</w:t>
            </w:r>
          </w:p>
        </w:tc>
        <w:tc>
          <w:tcPr>
            <w:tcW w:w="4050"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麻醉机校准规范JJF2149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rPr>
        <w:tc>
          <w:tcPr>
            <w:tcW w:w="919"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54</w:t>
            </w:r>
          </w:p>
        </w:tc>
        <w:tc>
          <w:tcPr>
            <w:tcW w:w="2475"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电子体重秤</w:t>
            </w:r>
          </w:p>
        </w:tc>
        <w:tc>
          <w:tcPr>
            <w:tcW w:w="891"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4</w:t>
            </w:r>
          </w:p>
        </w:tc>
        <w:tc>
          <w:tcPr>
            <w:tcW w:w="1547"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校准报告</w:t>
            </w:r>
          </w:p>
        </w:tc>
        <w:tc>
          <w:tcPr>
            <w:tcW w:w="4050"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身高体重仪校准规范JJF(湘)44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rPr>
        <w:tc>
          <w:tcPr>
            <w:tcW w:w="919"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55</w:t>
            </w:r>
          </w:p>
        </w:tc>
        <w:tc>
          <w:tcPr>
            <w:tcW w:w="2475"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体重秤</w:t>
            </w:r>
          </w:p>
        </w:tc>
        <w:tc>
          <w:tcPr>
            <w:tcW w:w="891"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19</w:t>
            </w:r>
          </w:p>
        </w:tc>
        <w:tc>
          <w:tcPr>
            <w:tcW w:w="1547"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校准报告</w:t>
            </w:r>
          </w:p>
        </w:tc>
        <w:tc>
          <w:tcPr>
            <w:tcW w:w="4050"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身高体重仪校准规范JJF(湘)44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rPr>
        <w:tc>
          <w:tcPr>
            <w:tcW w:w="919"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56</w:t>
            </w:r>
          </w:p>
        </w:tc>
        <w:tc>
          <w:tcPr>
            <w:tcW w:w="2475"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冷藏陈列柜</w:t>
            </w:r>
          </w:p>
        </w:tc>
        <w:tc>
          <w:tcPr>
            <w:tcW w:w="891"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13</w:t>
            </w:r>
          </w:p>
        </w:tc>
        <w:tc>
          <w:tcPr>
            <w:tcW w:w="1547"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校准报告</w:t>
            </w:r>
          </w:p>
        </w:tc>
        <w:tc>
          <w:tcPr>
            <w:tcW w:w="4050"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环境试验设备温度、湿度参数校准规范 JJF 1101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rPr>
        <w:tc>
          <w:tcPr>
            <w:tcW w:w="919"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57</w:t>
            </w:r>
          </w:p>
        </w:tc>
        <w:tc>
          <w:tcPr>
            <w:tcW w:w="2475"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电解质分析仪</w:t>
            </w:r>
          </w:p>
        </w:tc>
        <w:tc>
          <w:tcPr>
            <w:tcW w:w="891"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2</w:t>
            </w:r>
          </w:p>
        </w:tc>
        <w:tc>
          <w:tcPr>
            <w:tcW w:w="1547"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校准报告</w:t>
            </w:r>
          </w:p>
        </w:tc>
        <w:tc>
          <w:tcPr>
            <w:tcW w:w="4050"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电解质分析仪检定规程 JJG 1051-2021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rPr>
        <w:tc>
          <w:tcPr>
            <w:tcW w:w="919"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58</w:t>
            </w:r>
          </w:p>
        </w:tc>
        <w:tc>
          <w:tcPr>
            <w:tcW w:w="2475"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血气电解质分析仪</w:t>
            </w:r>
          </w:p>
        </w:tc>
        <w:tc>
          <w:tcPr>
            <w:tcW w:w="891"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2</w:t>
            </w:r>
          </w:p>
        </w:tc>
        <w:tc>
          <w:tcPr>
            <w:tcW w:w="1547"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校准报告</w:t>
            </w:r>
          </w:p>
        </w:tc>
        <w:tc>
          <w:tcPr>
            <w:tcW w:w="4050"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电解质分析仪检定规程 JJG 1051-2021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rPr>
        <w:tc>
          <w:tcPr>
            <w:tcW w:w="919"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59</w:t>
            </w:r>
          </w:p>
        </w:tc>
        <w:tc>
          <w:tcPr>
            <w:tcW w:w="2475"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立式展示柜</w:t>
            </w:r>
          </w:p>
        </w:tc>
        <w:tc>
          <w:tcPr>
            <w:tcW w:w="891"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3</w:t>
            </w:r>
          </w:p>
        </w:tc>
        <w:tc>
          <w:tcPr>
            <w:tcW w:w="1547"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校准报告</w:t>
            </w:r>
          </w:p>
        </w:tc>
        <w:tc>
          <w:tcPr>
            <w:tcW w:w="4050"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环境试验设备温度、湿度参数校准规范 JJF 1101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rPr>
        <w:tc>
          <w:tcPr>
            <w:tcW w:w="919"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60</w:t>
            </w:r>
          </w:p>
        </w:tc>
        <w:tc>
          <w:tcPr>
            <w:tcW w:w="2475"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全自动凝血分析仪</w:t>
            </w:r>
          </w:p>
        </w:tc>
        <w:tc>
          <w:tcPr>
            <w:tcW w:w="891"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2</w:t>
            </w:r>
          </w:p>
        </w:tc>
        <w:tc>
          <w:tcPr>
            <w:tcW w:w="1547"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校准报告</w:t>
            </w:r>
          </w:p>
        </w:tc>
        <w:tc>
          <w:tcPr>
            <w:tcW w:w="4050"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凝血分析仪校准规范 JJF1945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rPr>
        <w:tc>
          <w:tcPr>
            <w:tcW w:w="919"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61</w:t>
            </w:r>
          </w:p>
        </w:tc>
        <w:tc>
          <w:tcPr>
            <w:tcW w:w="2475"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数字乳腺X射线摄影系统</w:t>
            </w:r>
          </w:p>
        </w:tc>
        <w:tc>
          <w:tcPr>
            <w:tcW w:w="891"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w:t>
            </w:r>
          </w:p>
        </w:tc>
        <w:tc>
          <w:tcPr>
            <w:tcW w:w="1547"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校准报告</w:t>
            </w:r>
          </w:p>
        </w:tc>
        <w:tc>
          <w:tcPr>
            <w:tcW w:w="4050"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医用乳腺X射线辐射源检</w:t>
            </w:r>
            <w:r>
              <w:rPr>
                <w:rFonts w:hint="eastAsia" w:ascii="仿宋" w:hAnsi="仿宋" w:eastAsia="仿宋" w:cs="仿宋"/>
                <w:i w:val="0"/>
                <w:caps w:val="0"/>
                <w:color w:val="666666"/>
                <w:spacing w:val="0"/>
                <w:sz w:val="30"/>
                <w:szCs w:val="30"/>
                <w:shd w:val="clear" w:fill="FFFFFF"/>
                <w:vertAlign w:val="baseline"/>
                <w:lang w:val="en-US" w:eastAsia="zh-CN"/>
              </w:rPr>
              <w:br w:type="textWrapping"/>
            </w:r>
            <w:r>
              <w:rPr>
                <w:rFonts w:hint="eastAsia" w:ascii="仿宋" w:hAnsi="仿宋" w:eastAsia="仿宋" w:cs="仿宋"/>
                <w:i w:val="0"/>
                <w:caps w:val="0"/>
                <w:color w:val="666666"/>
                <w:spacing w:val="0"/>
                <w:sz w:val="30"/>
                <w:szCs w:val="30"/>
                <w:shd w:val="clear" w:fill="FFFFFF"/>
                <w:vertAlign w:val="baseline"/>
                <w:lang w:val="en-US" w:eastAsia="zh-CN"/>
              </w:rPr>
              <w:t>定规程JJG 1145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rPr>
        <w:tc>
          <w:tcPr>
            <w:tcW w:w="919"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62</w:t>
            </w:r>
          </w:p>
        </w:tc>
        <w:tc>
          <w:tcPr>
            <w:tcW w:w="2475"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X射线计算机体层摄影设备</w:t>
            </w:r>
          </w:p>
        </w:tc>
        <w:tc>
          <w:tcPr>
            <w:tcW w:w="891"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w:t>
            </w:r>
          </w:p>
        </w:tc>
        <w:tc>
          <w:tcPr>
            <w:tcW w:w="1547"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校准报告</w:t>
            </w:r>
          </w:p>
        </w:tc>
        <w:tc>
          <w:tcPr>
            <w:tcW w:w="4050"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医用诊断螺旋计算机断层摄影装置（CT）X 射线辐射源检定规程JJG 961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rPr>
        <w:tc>
          <w:tcPr>
            <w:tcW w:w="919"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63</w:t>
            </w:r>
          </w:p>
        </w:tc>
        <w:tc>
          <w:tcPr>
            <w:tcW w:w="2475"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温度表</w:t>
            </w:r>
          </w:p>
        </w:tc>
        <w:tc>
          <w:tcPr>
            <w:tcW w:w="891"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15</w:t>
            </w:r>
          </w:p>
        </w:tc>
        <w:tc>
          <w:tcPr>
            <w:tcW w:w="1547"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校准报告</w:t>
            </w:r>
          </w:p>
        </w:tc>
        <w:tc>
          <w:tcPr>
            <w:tcW w:w="4050"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环境试验设备温度、湿度参数校准规范 JJF 1101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rPr>
        <w:tc>
          <w:tcPr>
            <w:tcW w:w="919"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64</w:t>
            </w:r>
          </w:p>
        </w:tc>
        <w:tc>
          <w:tcPr>
            <w:tcW w:w="2475"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医用磁共振成像系统</w:t>
            </w:r>
          </w:p>
        </w:tc>
        <w:tc>
          <w:tcPr>
            <w:tcW w:w="891"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w:t>
            </w:r>
          </w:p>
        </w:tc>
        <w:tc>
          <w:tcPr>
            <w:tcW w:w="1547"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校准报告</w:t>
            </w:r>
          </w:p>
        </w:tc>
        <w:tc>
          <w:tcPr>
            <w:tcW w:w="4050"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医用磁共振成像系统（MRI）检定规程JJG</w:t>
            </w:r>
            <w:r>
              <w:rPr>
                <w:rFonts w:hint="eastAsia" w:ascii="仿宋" w:hAnsi="仿宋" w:eastAsia="仿宋" w:cs="仿宋"/>
                <w:i w:val="0"/>
                <w:caps w:val="0"/>
                <w:color w:val="666666"/>
                <w:spacing w:val="0"/>
                <w:sz w:val="30"/>
                <w:szCs w:val="30"/>
                <w:shd w:val="clear" w:fill="FFFFFF"/>
                <w:vertAlign w:val="baseline"/>
                <w:lang w:val="en-US" w:eastAsia="zh-CN"/>
              </w:rPr>
              <w:br w:type="textWrapping"/>
            </w:r>
            <w:r>
              <w:rPr>
                <w:rFonts w:hint="eastAsia" w:ascii="仿宋" w:hAnsi="仿宋" w:eastAsia="仿宋" w:cs="仿宋"/>
                <w:i w:val="0"/>
                <w:caps w:val="0"/>
                <w:color w:val="666666"/>
                <w:spacing w:val="0"/>
                <w:sz w:val="30"/>
                <w:szCs w:val="30"/>
                <w:shd w:val="clear" w:fill="FFFFFF"/>
                <w:vertAlign w:val="baseline"/>
                <w:lang w:val="en-US" w:eastAsia="zh-CN"/>
              </w:rPr>
              <w:t>（湘）15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rPr>
        <w:tc>
          <w:tcPr>
            <w:tcW w:w="919"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65</w:t>
            </w:r>
          </w:p>
        </w:tc>
        <w:tc>
          <w:tcPr>
            <w:tcW w:w="2475"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酶标分析仪</w:t>
            </w:r>
          </w:p>
        </w:tc>
        <w:tc>
          <w:tcPr>
            <w:tcW w:w="891"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w:t>
            </w:r>
          </w:p>
        </w:tc>
        <w:tc>
          <w:tcPr>
            <w:tcW w:w="1547"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校准报告</w:t>
            </w:r>
          </w:p>
        </w:tc>
        <w:tc>
          <w:tcPr>
            <w:tcW w:w="4050"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酶标分析仪检定规程JJG861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rPr>
        <w:tc>
          <w:tcPr>
            <w:tcW w:w="919"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66</w:t>
            </w:r>
          </w:p>
        </w:tc>
        <w:tc>
          <w:tcPr>
            <w:tcW w:w="2475"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二氧化碳培养箱</w:t>
            </w:r>
          </w:p>
        </w:tc>
        <w:tc>
          <w:tcPr>
            <w:tcW w:w="891"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w:t>
            </w:r>
          </w:p>
        </w:tc>
        <w:tc>
          <w:tcPr>
            <w:tcW w:w="1547"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校准报告</w:t>
            </w:r>
          </w:p>
        </w:tc>
        <w:tc>
          <w:tcPr>
            <w:tcW w:w="4050"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二氧化碳培养箱校准规范JJF(辽)463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rPr>
        <w:tc>
          <w:tcPr>
            <w:tcW w:w="919"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67</w:t>
            </w:r>
          </w:p>
        </w:tc>
        <w:tc>
          <w:tcPr>
            <w:tcW w:w="2475"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全自动生化分析仪</w:t>
            </w:r>
          </w:p>
        </w:tc>
        <w:tc>
          <w:tcPr>
            <w:tcW w:w="891"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2</w:t>
            </w:r>
          </w:p>
        </w:tc>
        <w:tc>
          <w:tcPr>
            <w:tcW w:w="1547"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校准报告</w:t>
            </w:r>
          </w:p>
        </w:tc>
        <w:tc>
          <w:tcPr>
            <w:tcW w:w="4050"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全自动生化分析仪校准规范JJF 1720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rPr>
        <w:tc>
          <w:tcPr>
            <w:tcW w:w="919"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68</w:t>
            </w:r>
          </w:p>
        </w:tc>
        <w:tc>
          <w:tcPr>
            <w:tcW w:w="2475"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全自动尿液分析仪</w:t>
            </w:r>
          </w:p>
        </w:tc>
        <w:tc>
          <w:tcPr>
            <w:tcW w:w="891"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2</w:t>
            </w:r>
          </w:p>
        </w:tc>
        <w:tc>
          <w:tcPr>
            <w:tcW w:w="1547"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校准报告</w:t>
            </w:r>
          </w:p>
        </w:tc>
        <w:tc>
          <w:tcPr>
            <w:tcW w:w="4050"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 xml:space="preserve">尿液分析仪校准规范JJF </w:t>
            </w:r>
            <w:r>
              <w:rPr>
                <w:rFonts w:hint="eastAsia" w:ascii="仿宋" w:hAnsi="仿宋" w:eastAsia="仿宋" w:cs="仿宋"/>
                <w:i w:val="0"/>
                <w:caps w:val="0"/>
                <w:color w:val="666666"/>
                <w:spacing w:val="0"/>
                <w:sz w:val="30"/>
                <w:szCs w:val="30"/>
                <w:shd w:val="clear" w:fill="FFFFFF"/>
                <w:vertAlign w:val="baseline"/>
                <w:lang w:val="en-US" w:eastAsia="zh-CN"/>
              </w:rPr>
              <w:br w:type="textWrapping"/>
            </w:r>
            <w:r>
              <w:rPr>
                <w:rFonts w:hint="eastAsia" w:ascii="仿宋" w:hAnsi="仿宋" w:eastAsia="仿宋" w:cs="仿宋"/>
                <w:i w:val="0"/>
                <w:caps w:val="0"/>
                <w:color w:val="666666"/>
                <w:spacing w:val="0"/>
                <w:sz w:val="30"/>
                <w:szCs w:val="30"/>
                <w:shd w:val="clear" w:fill="FFFFFF"/>
                <w:vertAlign w:val="baseline"/>
                <w:lang w:val="en-US" w:eastAsia="zh-CN"/>
              </w:rPr>
              <w:t>1129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rPr>
        <w:tc>
          <w:tcPr>
            <w:tcW w:w="919"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69</w:t>
            </w:r>
          </w:p>
        </w:tc>
        <w:tc>
          <w:tcPr>
            <w:tcW w:w="2475"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全自动血液细胞分析仪</w:t>
            </w:r>
          </w:p>
        </w:tc>
        <w:tc>
          <w:tcPr>
            <w:tcW w:w="891"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3</w:t>
            </w:r>
          </w:p>
        </w:tc>
        <w:tc>
          <w:tcPr>
            <w:tcW w:w="1547"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校准报告</w:t>
            </w:r>
          </w:p>
        </w:tc>
        <w:tc>
          <w:tcPr>
            <w:tcW w:w="4050"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血细胞分析仪检定规程JJG 714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rPr>
        <w:tc>
          <w:tcPr>
            <w:tcW w:w="919"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70</w:t>
            </w:r>
          </w:p>
        </w:tc>
        <w:tc>
          <w:tcPr>
            <w:tcW w:w="2475"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糖化血红蛋白</w:t>
            </w:r>
          </w:p>
        </w:tc>
        <w:tc>
          <w:tcPr>
            <w:tcW w:w="891"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w:t>
            </w:r>
          </w:p>
        </w:tc>
        <w:tc>
          <w:tcPr>
            <w:tcW w:w="1547"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校准报告</w:t>
            </w:r>
          </w:p>
        </w:tc>
        <w:tc>
          <w:tcPr>
            <w:tcW w:w="4050"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糖化血红蛋白分析仪校准 规范JJF 1841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rPr>
        <w:tc>
          <w:tcPr>
            <w:tcW w:w="919"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71</w:t>
            </w:r>
          </w:p>
        </w:tc>
        <w:tc>
          <w:tcPr>
            <w:tcW w:w="2475"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医用冷藏箱</w:t>
            </w:r>
          </w:p>
        </w:tc>
        <w:tc>
          <w:tcPr>
            <w:tcW w:w="891"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5</w:t>
            </w:r>
          </w:p>
        </w:tc>
        <w:tc>
          <w:tcPr>
            <w:tcW w:w="1547"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校准报告</w:t>
            </w:r>
          </w:p>
        </w:tc>
        <w:tc>
          <w:tcPr>
            <w:tcW w:w="4050"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环境试验设备温度、湿度参数校准规范 JJF 1101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rPr>
        <w:tc>
          <w:tcPr>
            <w:tcW w:w="919"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72</w:t>
            </w:r>
          </w:p>
        </w:tc>
        <w:tc>
          <w:tcPr>
            <w:tcW w:w="2475"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移液器</w:t>
            </w:r>
          </w:p>
        </w:tc>
        <w:tc>
          <w:tcPr>
            <w:tcW w:w="891"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2</w:t>
            </w:r>
          </w:p>
        </w:tc>
        <w:tc>
          <w:tcPr>
            <w:tcW w:w="1547"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校准报告</w:t>
            </w:r>
          </w:p>
        </w:tc>
        <w:tc>
          <w:tcPr>
            <w:tcW w:w="4050"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移液器检定规程 JJG646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rPr>
        <w:tc>
          <w:tcPr>
            <w:tcW w:w="919"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73</w:t>
            </w:r>
          </w:p>
        </w:tc>
        <w:tc>
          <w:tcPr>
            <w:tcW w:w="2475"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便携式吸引器</w:t>
            </w:r>
          </w:p>
        </w:tc>
        <w:tc>
          <w:tcPr>
            <w:tcW w:w="891"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4</w:t>
            </w:r>
          </w:p>
        </w:tc>
        <w:tc>
          <w:tcPr>
            <w:tcW w:w="1547"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校准报告</w:t>
            </w:r>
          </w:p>
        </w:tc>
        <w:tc>
          <w:tcPr>
            <w:tcW w:w="4050"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医用吸引器校准规范JJF 1810-2020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rPr>
        <w:tc>
          <w:tcPr>
            <w:tcW w:w="919"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74</w:t>
            </w:r>
          </w:p>
        </w:tc>
        <w:tc>
          <w:tcPr>
            <w:tcW w:w="2475"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高频电刀</w:t>
            </w:r>
          </w:p>
        </w:tc>
        <w:tc>
          <w:tcPr>
            <w:tcW w:w="891"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12</w:t>
            </w:r>
          </w:p>
        </w:tc>
        <w:tc>
          <w:tcPr>
            <w:tcW w:w="1547"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校准报告</w:t>
            </w:r>
          </w:p>
        </w:tc>
        <w:tc>
          <w:tcPr>
            <w:tcW w:w="4050"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高频电刀校准规范 JJF 1217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rPr>
        <w:tc>
          <w:tcPr>
            <w:tcW w:w="919"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75</w:t>
            </w:r>
          </w:p>
        </w:tc>
        <w:tc>
          <w:tcPr>
            <w:tcW w:w="2475"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心脏除颤器监护仪</w:t>
            </w:r>
          </w:p>
        </w:tc>
        <w:tc>
          <w:tcPr>
            <w:tcW w:w="891"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2</w:t>
            </w:r>
          </w:p>
        </w:tc>
        <w:tc>
          <w:tcPr>
            <w:tcW w:w="1547"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校准报告</w:t>
            </w:r>
          </w:p>
        </w:tc>
        <w:tc>
          <w:tcPr>
            <w:tcW w:w="4050"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心脏除颤器校准规范 JJF 1149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rPr>
        <w:tc>
          <w:tcPr>
            <w:tcW w:w="919"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76</w:t>
            </w:r>
          </w:p>
        </w:tc>
        <w:tc>
          <w:tcPr>
            <w:tcW w:w="2475"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便携式心脏除颤器</w:t>
            </w:r>
          </w:p>
        </w:tc>
        <w:tc>
          <w:tcPr>
            <w:tcW w:w="891"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w:t>
            </w:r>
          </w:p>
        </w:tc>
        <w:tc>
          <w:tcPr>
            <w:tcW w:w="1547"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校准报告</w:t>
            </w:r>
          </w:p>
        </w:tc>
        <w:tc>
          <w:tcPr>
            <w:tcW w:w="4050"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心脏除颤器校准规范 JJF 1149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rPr>
        <w:tc>
          <w:tcPr>
            <w:tcW w:w="919"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77</w:t>
            </w:r>
          </w:p>
        </w:tc>
        <w:tc>
          <w:tcPr>
            <w:tcW w:w="2475"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全自动洗板机</w:t>
            </w:r>
          </w:p>
        </w:tc>
        <w:tc>
          <w:tcPr>
            <w:tcW w:w="891"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w:t>
            </w:r>
          </w:p>
        </w:tc>
        <w:tc>
          <w:tcPr>
            <w:tcW w:w="1547"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校准报告</w:t>
            </w:r>
          </w:p>
        </w:tc>
        <w:tc>
          <w:tcPr>
            <w:tcW w:w="4050"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医用洗板机校准规范JJF(辽)144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rPr>
        <w:tc>
          <w:tcPr>
            <w:tcW w:w="919"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78</w:t>
            </w:r>
          </w:p>
        </w:tc>
        <w:tc>
          <w:tcPr>
            <w:tcW w:w="2475"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除颤仪</w:t>
            </w:r>
          </w:p>
        </w:tc>
        <w:tc>
          <w:tcPr>
            <w:tcW w:w="891"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w:t>
            </w:r>
          </w:p>
        </w:tc>
        <w:tc>
          <w:tcPr>
            <w:tcW w:w="1547"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校准报告</w:t>
            </w:r>
          </w:p>
        </w:tc>
        <w:tc>
          <w:tcPr>
            <w:tcW w:w="4050"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心脏除颤器校准规范 JJF 1149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rPr>
        <w:tc>
          <w:tcPr>
            <w:tcW w:w="919"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79</w:t>
            </w:r>
          </w:p>
        </w:tc>
        <w:tc>
          <w:tcPr>
            <w:tcW w:w="2475"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麻醉系统</w:t>
            </w:r>
          </w:p>
        </w:tc>
        <w:tc>
          <w:tcPr>
            <w:tcW w:w="891"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7</w:t>
            </w:r>
          </w:p>
        </w:tc>
        <w:tc>
          <w:tcPr>
            <w:tcW w:w="1547"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校准报告</w:t>
            </w:r>
          </w:p>
        </w:tc>
        <w:tc>
          <w:tcPr>
            <w:tcW w:w="4050"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麻醉机校准规范JJF2149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rPr>
        <w:tc>
          <w:tcPr>
            <w:tcW w:w="919"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80</w:t>
            </w:r>
          </w:p>
        </w:tc>
        <w:tc>
          <w:tcPr>
            <w:tcW w:w="2475"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脉动真空灭菌器（性能验证）</w:t>
            </w:r>
          </w:p>
        </w:tc>
        <w:tc>
          <w:tcPr>
            <w:tcW w:w="891"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3</w:t>
            </w:r>
          </w:p>
        </w:tc>
        <w:tc>
          <w:tcPr>
            <w:tcW w:w="1547"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校准报告</w:t>
            </w:r>
          </w:p>
        </w:tc>
        <w:tc>
          <w:tcPr>
            <w:tcW w:w="4050"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大型蒸汽灭菌器技术要求 自动控制型 GB 8599-2008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rPr>
        <w:tc>
          <w:tcPr>
            <w:tcW w:w="919"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81</w:t>
            </w:r>
          </w:p>
        </w:tc>
        <w:tc>
          <w:tcPr>
            <w:tcW w:w="2475"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过氧化氢低温等离子体灭菌器（性能验证）</w:t>
            </w:r>
          </w:p>
        </w:tc>
        <w:tc>
          <w:tcPr>
            <w:tcW w:w="891"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2</w:t>
            </w:r>
          </w:p>
        </w:tc>
        <w:tc>
          <w:tcPr>
            <w:tcW w:w="1547"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校准报告</w:t>
            </w:r>
          </w:p>
        </w:tc>
        <w:tc>
          <w:tcPr>
            <w:tcW w:w="4050"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 xml:space="preserve">过氧化氢气体等离子低温灭菌器 GB 27955-2020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rPr>
        <w:tc>
          <w:tcPr>
            <w:tcW w:w="919"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82</w:t>
            </w:r>
          </w:p>
        </w:tc>
        <w:tc>
          <w:tcPr>
            <w:tcW w:w="2475"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婴儿培养箱</w:t>
            </w:r>
          </w:p>
        </w:tc>
        <w:tc>
          <w:tcPr>
            <w:tcW w:w="891"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15</w:t>
            </w:r>
          </w:p>
        </w:tc>
        <w:tc>
          <w:tcPr>
            <w:tcW w:w="1547"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校准报告</w:t>
            </w:r>
          </w:p>
        </w:tc>
        <w:tc>
          <w:tcPr>
            <w:tcW w:w="4050"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婴儿培养箱校准规范JJF 1260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rPr>
        <w:tc>
          <w:tcPr>
            <w:tcW w:w="919"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83</w:t>
            </w:r>
          </w:p>
        </w:tc>
        <w:tc>
          <w:tcPr>
            <w:tcW w:w="2475"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血小板恒温振荡保存箱</w:t>
            </w:r>
          </w:p>
        </w:tc>
        <w:tc>
          <w:tcPr>
            <w:tcW w:w="891"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2</w:t>
            </w:r>
          </w:p>
        </w:tc>
        <w:tc>
          <w:tcPr>
            <w:tcW w:w="1547"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校准报告</w:t>
            </w:r>
          </w:p>
        </w:tc>
        <w:tc>
          <w:tcPr>
            <w:tcW w:w="4050"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环境试验设备温度、湿度参数校准规范 JJF 1101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rPr>
        <w:tc>
          <w:tcPr>
            <w:tcW w:w="919"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84</w:t>
            </w:r>
          </w:p>
        </w:tc>
        <w:tc>
          <w:tcPr>
            <w:tcW w:w="2475"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医用全自动纯水机</w:t>
            </w:r>
          </w:p>
        </w:tc>
        <w:tc>
          <w:tcPr>
            <w:tcW w:w="891"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2</w:t>
            </w:r>
          </w:p>
        </w:tc>
        <w:tc>
          <w:tcPr>
            <w:tcW w:w="1547"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校准报告</w:t>
            </w:r>
          </w:p>
        </w:tc>
        <w:tc>
          <w:tcPr>
            <w:tcW w:w="4050"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纯水/超纯水系统监测仪表(电导率)JJF(湘) 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rPr>
        <w:tc>
          <w:tcPr>
            <w:tcW w:w="919"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85</w:t>
            </w:r>
          </w:p>
        </w:tc>
        <w:tc>
          <w:tcPr>
            <w:tcW w:w="2475"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血液透析设备</w:t>
            </w:r>
          </w:p>
        </w:tc>
        <w:tc>
          <w:tcPr>
            <w:tcW w:w="891"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51</w:t>
            </w:r>
          </w:p>
        </w:tc>
        <w:tc>
          <w:tcPr>
            <w:tcW w:w="1547"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校准报告</w:t>
            </w:r>
          </w:p>
        </w:tc>
        <w:tc>
          <w:tcPr>
            <w:tcW w:w="4050"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血液透析装置校准规范JJF 1353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rPr>
        <w:tc>
          <w:tcPr>
            <w:tcW w:w="919"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86</w:t>
            </w:r>
          </w:p>
        </w:tc>
        <w:tc>
          <w:tcPr>
            <w:tcW w:w="2475"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蒸汽灭菌器</w:t>
            </w:r>
          </w:p>
        </w:tc>
        <w:tc>
          <w:tcPr>
            <w:tcW w:w="891"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2</w:t>
            </w:r>
          </w:p>
        </w:tc>
        <w:tc>
          <w:tcPr>
            <w:tcW w:w="1547"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校准报告</w:t>
            </w:r>
          </w:p>
        </w:tc>
        <w:tc>
          <w:tcPr>
            <w:tcW w:w="4050"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蒸汽灭菌器温度、压力校准规范JJF（浙）1120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rPr>
        <w:tc>
          <w:tcPr>
            <w:tcW w:w="919"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87</w:t>
            </w:r>
          </w:p>
        </w:tc>
        <w:tc>
          <w:tcPr>
            <w:tcW w:w="2475"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多道自动分析心电图机</w:t>
            </w:r>
          </w:p>
        </w:tc>
        <w:tc>
          <w:tcPr>
            <w:tcW w:w="891"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w:t>
            </w:r>
          </w:p>
        </w:tc>
        <w:tc>
          <w:tcPr>
            <w:tcW w:w="1547"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校准报告</w:t>
            </w:r>
          </w:p>
        </w:tc>
        <w:tc>
          <w:tcPr>
            <w:tcW w:w="4050"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数字心电图机检定规程JJG 1041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rPr>
        <w:tc>
          <w:tcPr>
            <w:tcW w:w="919"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88</w:t>
            </w:r>
          </w:p>
        </w:tc>
        <w:tc>
          <w:tcPr>
            <w:tcW w:w="2475"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十二道自动分析心电图机</w:t>
            </w:r>
          </w:p>
        </w:tc>
        <w:tc>
          <w:tcPr>
            <w:tcW w:w="891"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3</w:t>
            </w:r>
          </w:p>
        </w:tc>
        <w:tc>
          <w:tcPr>
            <w:tcW w:w="1547"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校准报告</w:t>
            </w:r>
          </w:p>
        </w:tc>
        <w:tc>
          <w:tcPr>
            <w:tcW w:w="4050"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数字心电图机检定规程JJG 1041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rPr>
        <w:tc>
          <w:tcPr>
            <w:tcW w:w="919"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89</w:t>
            </w:r>
          </w:p>
        </w:tc>
        <w:tc>
          <w:tcPr>
            <w:tcW w:w="2475"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多道自动分析心电图机</w:t>
            </w:r>
          </w:p>
        </w:tc>
        <w:tc>
          <w:tcPr>
            <w:tcW w:w="891"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w:t>
            </w:r>
          </w:p>
        </w:tc>
        <w:tc>
          <w:tcPr>
            <w:tcW w:w="1547"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校准报告</w:t>
            </w:r>
          </w:p>
        </w:tc>
        <w:tc>
          <w:tcPr>
            <w:tcW w:w="4050"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数字心电图机检定规程JJG 1041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rPr>
        <w:tc>
          <w:tcPr>
            <w:tcW w:w="919"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90</w:t>
            </w:r>
          </w:p>
        </w:tc>
        <w:tc>
          <w:tcPr>
            <w:tcW w:w="2475"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清洗消毒机（性能验证）</w:t>
            </w:r>
          </w:p>
        </w:tc>
        <w:tc>
          <w:tcPr>
            <w:tcW w:w="891"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w:t>
            </w:r>
          </w:p>
        </w:tc>
        <w:tc>
          <w:tcPr>
            <w:tcW w:w="1547"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校准报告</w:t>
            </w:r>
          </w:p>
        </w:tc>
        <w:tc>
          <w:tcPr>
            <w:tcW w:w="4050"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清洗消毒灭菌设备 WS 310.3-2016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rPr>
        <w:tc>
          <w:tcPr>
            <w:tcW w:w="919"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91</w:t>
            </w:r>
          </w:p>
        </w:tc>
        <w:tc>
          <w:tcPr>
            <w:tcW w:w="2475"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全自动红细胞沉降率测定仪</w:t>
            </w:r>
          </w:p>
        </w:tc>
        <w:tc>
          <w:tcPr>
            <w:tcW w:w="891"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w:t>
            </w:r>
          </w:p>
        </w:tc>
        <w:tc>
          <w:tcPr>
            <w:tcW w:w="1547"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校准报告</w:t>
            </w:r>
          </w:p>
        </w:tc>
        <w:tc>
          <w:tcPr>
            <w:tcW w:w="4050"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无规程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rPr>
        <w:tc>
          <w:tcPr>
            <w:tcW w:w="919"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92</w:t>
            </w:r>
          </w:p>
        </w:tc>
        <w:tc>
          <w:tcPr>
            <w:tcW w:w="2475"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全自动化学发光测定仪</w:t>
            </w:r>
          </w:p>
        </w:tc>
        <w:tc>
          <w:tcPr>
            <w:tcW w:w="891"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w:t>
            </w:r>
          </w:p>
        </w:tc>
        <w:tc>
          <w:tcPr>
            <w:tcW w:w="1547"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校准报告</w:t>
            </w:r>
          </w:p>
        </w:tc>
        <w:tc>
          <w:tcPr>
            <w:tcW w:w="4050"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全自动封闭型发光免疫分析仪校准规范 JJF 1752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rPr>
        <w:tc>
          <w:tcPr>
            <w:tcW w:w="919"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93</w:t>
            </w:r>
          </w:p>
        </w:tc>
        <w:tc>
          <w:tcPr>
            <w:tcW w:w="2475"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原子吸收光谱仪</w:t>
            </w:r>
          </w:p>
        </w:tc>
        <w:tc>
          <w:tcPr>
            <w:tcW w:w="891"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w:t>
            </w:r>
          </w:p>
        </w:tc>
        <w:tc>
          <w:tcPr>
            <w:tcW w:w="1547"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校准报告</w:t>
            </w:r>
          </w:p>
        </w:tc>
        <w:tc>
          <w:tcPr>
            <w:tcW w:w="4050"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原子吸收分光光度计检定规程JJG 694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rPr>
        <w:tc>
          <w:tcPr>
            <w:tcW w:w="919"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94</w:t>
            </w:r>
          </w:p>
        </w:tc>
        <w:tc>
          <w:tcPr>
            <w:tcW w:w="2475"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电子婴儿秤</w:t>
            </w:r>
          </w:p>
        </w:tc>
        <w:tc>
          <w:tcPr>
            <w:tcW w:w="891"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3</w:t>
            </w:r>
          </w:p>
        </w:tc>
        <w:tc>
          <w:tcPr>
            <w:tcW w:w="1547"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校准报告</w:t>
            </w:r>
          </w:p>
        </w:tc>
        <w:tc>
          <w:tcPr>
            <w:tcW w:w="4050"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身高体重仪校准规范JJF(湘)44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rPr>
        <w:tc>
          <w:tcPr>
            <w:tcW w:w="919"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95</w:t>
            </w:r>
          </w:p>
        </w:tc>
        <w:tc>
          <w:tcPr>
            <w:tcW w:w="2475"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医用血管造影X射线机</w:t>
            </w:r>
          </w:p>
        </w:tc>
        <w:tc>
          <w:tcPr>
            <w:tcW w:w="891"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w:t>
            </w:r>
          </w:p>
        </w:tc>
        <w:tc>
          <w:tcPr>
            <w:tcW w:w="1547"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校准报告</w:t>
            </w:r>
          </w:p>
        </w:tc>
        <w:tc>
          <w:tcPr>
            <w:tcW w:w="4050"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医用诊断数字减影血管造影(DSA)系统X射线辐射源检定规程JJG 1067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rPr>
        <w:tc>
          <w:tcPr>
            <w:tcW w:w="919"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96</w:t>
            </w:r>
          </w:p>
        </w:tc>
        <w:tc>
          <w:tcPr>
            <w:tcW w:w="2475"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数字化X射线系统</w:t>
            </w:r>
          </w:p>
        </w:tc>
        <w:tc>
          <w:tcPr>
            <w:tcW w:w="891"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w:t>
            </w:r>
          </w:p>
        </w:tc>
        <w:tc>
          <w:tcPr>
            <w:tcW w:w="1547"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校准报告</w:t>
            </w:r>
          </w:p>
        </w:tc>
        <w:tc>
          <w:tcPr>
            <w:tcW w:w="4050"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医用诊断X射线辐射源检定规程JJG 744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rPr>
        <w:tc>
          <w:tcPr>
            <w:tcW w:w="919"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97</w:t>
            </w:r>
          </w:p>
        </w:tc>
        <w:tc>
          <w:tcPr>
            <w:tcW w:w="2475"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超声经颅多普勒血流分析仪</w:t>
            </w:r>
          </w:p>
        </w:tc>
        <w:tc>
          <w:tcPr>
            <w:tcW w:w="891"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w:t>
            </w:r>
          </w:p>
        </w:tc>
        <w:tc>
          <w:tcPr>
            <w:tcW w:w="1547"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校准报告</w:t>
            </w:r>
          </w:p>
        </w:tc>
        <w:tc>
          <w:tcPr>
            <w:tcW w:w="4050"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彩色多普勒超声诊断仪(血流测量部分)校准规范JJF1438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rPr>
        <w:tc>
          <w:tcPr>
            <w:tcW w:w="919"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98</w:t>
            </w:r>
          </w:p>
        </w:tc>
        <w:tc>
          <w:tcPr>
            <w:tcW w:w="2475"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口腔颌面锥形束计算机体层摄影设备</w:t>
            </w:r>
          </w:p>
        </w:tc>
        <w:tc>
          <w:tcPr>
            <w:tcW w:w="891"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w:t>
            </w:r>
          </w:p>
        </w:tc>
        <w:tc>
          <w:tcPr>
            <w:tcW w:w="1547"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校准报告</w:t>
            </w:r>
          </w:p>
        </w:tc>
        <w:tc>
          <w:tcPr>
            <w:tcW w:w="4050"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医用诊断螺旋计算机断层 摄影装置（CT）X 射线辐射源检定规程JJG 961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rPr>
        <w:tc>
          <w:tcPr>
            <w:tcW w:w="919"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99</w:t>
            </w:r>
          </w:p>
        </w:tc>
        <w:tc>
          <w:tcPr>
            <w:tcW w:w="2475"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药品阴凉柜</w:t>
            </w:r>
          </w:p>
        </w:tc>
        <w:tc>
          <w:tcPr>
            <w:tcW w:w="891"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5</w:t>
            </w:r>
          </w:p>
        </w:tc>
        <w:tc>
          <w:tcPr>
            <w:tcW w:w="1547"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校准报告</w:t>
            </w:r>
          </w:p>
        </w:tc>
        <w:tc>
          <w:tcPr>
            <w:tcW w:w="4050"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环境试验设备温度、湿度参数校准规范 JJF 1101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rPr>
        <w:tc>
          <w:tcPr>
            <w:tcW w:w="919"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100</w:t>
            </w:r>
          </w:p>
        </w:tc>
        <w:tc>
          <w:tcPr>
            <w:tcW w:w="2475"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电子计重秤</w:t>
            </w:r>
          </w:p>
        </w:tc>
        <w:tc>
          <w:tcPr>
            <w:tcW w:w="891"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3</w:t>
            </w:r>
          </w:p>
        </w:tc>
        <w:tc>
          <w:tcPr>
            <w:tcW w:w="1547"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校准报告</w:t>
            </w:r>
          </w:p>
        </w:tc>
        <w:tc>
          <w:tcPr>
            <w:tcW w:w="4050"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数字指示秤检定规程JJG 539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rPr>
        <w:tc>
          <w:tcPr>
            <w:tcW w:w="919"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101</w:t>
            </w:r>
          </w:p>
        </w:tc>
        <w:tc>
          <w:tcPr>
            <w:tcW w:w="2475"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恒温箱</w:t>
            </w:r>
          </w:p>
        </w:tc>
        <w:tc>
          <w:tcPr>
            <w:tcW w:w="891"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w:t>
            </w:r>
          </w:p>
        </w:tc>
        <w:tc>
          <w:tcPr>
            <w:tcW w:w="1547"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校准报告</w:t>
            </w:r>
          </w:p>
        </w:tc>
        <w:tc>
          <w:tcPr>
            <w:tcW w:w="4050"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环境试验设备温度、湿度参数校准规范 JJF 1101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rPr>
        <w:tc>
          <w:tcPr>
            <w:tcW w:w="919"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102</w:t>
            </w:r>
          </w:p>
        </w:tc>
        <w:tc>
          <w:tcPr>
            <w:tcW w:w="2475"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离心涂片机</w:t>
            </w:r>
          </w:p>
        </w:tc>
        <w:tc>
          <w:tcPr>
            <w:tcW w:w="891"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w:t>
            </w:r>
          </w:p>
        </w:tc>
        <w:tc>
          <w:tcPr>
            <w:tcW w:w="1547"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校准报告</w:t>
            </w:r>
          </w:p>
        </w:tc>
        <w:tc>
          <w:tcPr>
            <w:tcW w:w="4050"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医用离心机校准规范JJF 2004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rPr>
        <w:tc>
          <w:tcPr>
            <w:tcW w:w="919"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103</w:t>
            </w:r>
          </w:p>
        </w:tc>
        <w:tc>
          <w:tcPr>
            <w:tcW w:w="2475"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电热恒温水浴箱</w:t>
            </w:r>
          </w:p>
        </w:tc>
        <w:tc>
          <w:tcPr>
            <w:tcW w:w="891"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2</w:t>
            </w:r>
          </w:p>
        </w:tc>
        <w:tc>
          <w:tcPr>
            <w:tcW w:w="1547"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校准报告</w:t>
            </w:r>
          </w:p>
        </w:tc>
        <w:tc>
          <w:tcPr>
            <w:tcW w:w="4050"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电热恒温水浴锅校准规范JJF(辽)118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rPr>
        <w:tc>
          <w:tcPr>
            <w:tcW w:w="919"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104</w:t>
            </w:r>
          </w:p>
        </w:tc>
        <w:tc>
          <w:tcPr>
            <w:tcW w:w="2475"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移动式C形臂X射线机</w:t>
            </w:r>
          </w:p>
        </w:tc>
        <w:tc>
          <w:tcPr>
            <w:tcW w:w="891"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w:t>
            </w:r>
          </w:p>
        </w:tc>
        <w:tc>
          <w:tcPr>
            <w:tcW w:w="1547"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校准报告</w:t>
            </w:r>
          </w:p>
        </w:tc>
        <w:tc>
          <w:tcPr>
            <w:tcW w:w="4050"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医用诊断X射线辐射源检定规程JJG 744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rPr>
        <w:tc>
          <w:tcPr>
            <w:tcW w:w="919"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105</w:t>
            </w:r>
          </w:p>
        </w:tc>
        <w:tc>
          <w:tcPr>
            <w:tcW w:w="2475"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FYQ型试剂卡孵育器</w:t>
            </w:r>
          </w:p>
        </w:tc>
        <w:tc>
          <w:tcPr>
            <w:tcW w:w="891"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w:t>
            </w:r>
          </w:p>
        </w:tc>
        <w:tc>
          <w:tcPr>
            <w:tcW w:w="1547"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校准报告</w:t>
            </w:r>
          </w:p>
        </w:tc>
        <w:tc>
          <w:tcPr>
            <w:tcW w:w="4050"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恒温金属浴校准规范JJF2333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rPr>
        <w:tc>
          <w:tcPr>
            <w:tcW w:w="919"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106</w:t>
            </w:r>
          </w:p>
        </w:tc>
        <w:tc>
          <w:tcPr>
            <w:tcW w:w="2475"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冰冻血浆解冻箱</w:t>
            </w:r>
          </w:p>
        </w:tc>
        <w:tc>
          <w:tcPr>
            <w:tcW w:w="891"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w:t>
            </w:r>
          </w:p>
        </w:tc>
        <w:tc>
          <w:tcPr>
            <w:tcW w:w="1547"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校准报告</w:t>
            </w:r>
          </w:p>
        </w:tc>
        <w:tc>
          <w:tcPr>
            <w:tcW w:w="4050"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环境试验设备温度、湿度参数校准规范 JJF 1101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rPr>
        <w:tc>
          <w:tcPr>
            <w:tcW w:w="919"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1" w:firstLineChars="50"/>
              <w:textAlignment w:val="baseline"/>
              <w:rPr>
                <w:rFonts w:hint="eastAsia" w:ascii="仿宋" w:hAnsi="仿宋" w:eastAsia="仿宋" w:cs="仿宋"/>
                <w:b/>
                <w:bCs/>
                <w:i w:val="0"/>
                <w:caps w:val="0"/>
                <w:color w:val="666666"/>
                <w:spacing w:val="0"/>
                <w:sz w:val="30"/>
                <w:szCs w:val="30"/>
                <w:shd w:val="clear" w:fill="FFFFFF"/>
                <w:vertAlign w:val="baseline"/>
                <w:lang w:val="en-US" w:eastAsia="zh-CN"/>
              </w:rPr>
            </w:pPr>
            <w:r>
              <w:rPr>
                <w:rFonts w:hint="eastAsia" w:ascii="仿宋" w:hAnsi="仿宋" w:eastAsia="仿宋" w:cs="仿宋"/>
                <w:b/>
                <w:bCs/>
                <w:i w:val="0"/>
                <w:caps w:val="0"/>
                <w:color w:val="666666"/>
                <w:spacing w:val="0"/>
                <w:sz w:val="30"/>
                <w:szCs w:val="30"/>
                <w:shd w:val="clear" w:fill="FFFFFF"/>
                <w:vertAlign w:val="baseline"/>
                <w:lang w:val="en-US" w:eastAsia="zh-CN"/>
              </w:rPr>
              <w:t>合计</w:t>
            </w:r>
          </w:p>
        </w:tc>
        <w:tc>
          <w:tcPr>
            <w:tcW w:w="2475"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1" w:firstLineChars="50"/>
              <w:textAlignment w:val="baseline"/>
              <w:rPr>
                <w:rFonts w:hint="eastAsia" w:ascii="仿宋" w:hAnsi="仿宋" w:eastAsia="仿宋" w:cs="仿宋"/>
                <w:b/>
                <w:bCs/>
                <w:i w:val="0"/>
                <w:caps w:val="0"/>
                <w:color w:val="666666"/>
                <w:spacing w:val="0"/>
                <w:sz w:val="30"/>
                <w:szCs w:val="30"/>
                <w:shd w:val="clear" w:fill="FFFFFF"/>
                <w:vertAlign w:val="baseline"/>
                <w:lang w:val="en-US" w:eastAsia="zh-CN"/>
              </w:rPr>
            </w:pPr>
          </w:p>
        </w:tc>
        <w:tc>
          <w:tcPr>
            <w:tcW w:w="891"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1" w:firstLineChars="50"/>
              <w:textAlignment w:val="baseline"/>
              <w:rPr>
                <w:rFonts w:hint="eastAsia" w:ascii="仿宋" w:hAnsi="仿宋" w:eastAsia="仿宋" w:cs="仿宋"/>
                <w:b/>
                <w:bCs/>
                <w:i w:val="0"/>
                <w:caps w:val="0"/>
                <w:color w:val="666666"/>
                <w:spacing w:val="0"/>
                <w:sz w:val="30"/>
                <w:szCs w:val="30"/>
                <w:shd w:val="clear" w:fill="FFFFFF"/>
                <w:vertAlign w:val="baseline"/>
                <w:lang w:val="en-US" w:eastAsia="zh-CN"/>
              </w:rPr>
            </w:pPr>
            <w:r>
              <w:rPr>
                <w:rFonts w:hint="eastAsia" w:ascii="仿宋" w:hAnsi="仿宋" w:eastAsia="仿宋" w:cs="仿宋"/>
                <w:b/>
                <w:bCs/>
                <w:i w:val="0"/>
                <w:caps w:val="0"/>
                <w:color w:val="666666"/>
                <w:spacing w:val="0"/>
                <w:sz w:val="30"/>
                <w:szCs w:val="30"/>
                <w:shd w:val="clear" w:fill="FFFFFF"/>
                <w:vertAlign w:val="baseline"/>
                <w:lang w:val="en-US" w:eastAsia="zh-CN"/>
              </w:rPr>
              <w:t>1283</w:t>
            </w:r>
          </w:p>
        </w:tc>
        <w:tc>
          <w:tcPr>
            <w:tcW w:w="1547"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1" w:firstLineChars="50"/>
              <w:textAlignment w:val="baseline"/>
              <w:rPr>
                <w:rFonts w:hint="eastAsia" w:ascii="仿宋" w:hAnsi="仿宋" w:eastAsia="仿宋" w:cs="仿宋"/>
                <w:b/>
                <w:bCs/>
                <w:i w:val="0"/>
                <w:caps w:val="0"/>
                <w:color w:val="666666"/>
                <w:spacing w:val="0"/>
                <w:sz w:val="30"/>
                <w:szCs w:val="30"/>
                <w:shd w:val="clear" w:fill="FFFFFF"/>
                <w:vertAlign w:val="baseline"/>
                <w:lang w:val="en-US" w:eastAsia="zh-CN"/>
              </w:rPr>
            </w:pPr>
          </w:p>
        </w:tc>
        <w:tc>
          <w:tcPr>
            <w:tcW w:w="4050" w:type="dxa"/>
            <w:shd w:val="clear" w:color="auto" w:fill="FFFFFF"/>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1" w:firstLineChars="50"/>
              <w:textAlignment w:val="baseline"/>
              <w:rPr>
                <w:rFonts w:hint="eastAsia" w:ascii="仿宋" w:hAnsi="仿宋" w:eastAsia="仿宋" w:cs="仿宋"/>
                <w:b/>
                <w:bCs/>
                <w:i w:val="0"/>
                <w:caps w:val="0"/>
                <w:color w:val="666666"/>
                <w:spacing w:val="0"/>
                <w:sz w:val="30"/>
                <w:szCs w:val="30"/>
                <w:shd w:val="clear" w:fill="FFFFFF"/>
                <w:vertAlign w:val="baseline"/>
                <w:lang w:val="en-US" w:eastAsia="zh-CN"/>
              </w:rPr>
            </w:pPr>
          </w:p>
        </w:tc>
      </w:tr>
    </w:tbl>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1" w:firstLineChars="50"/>
        <w:textAlignment w:val="baseline"/>
        <w:rPr>
          <w:rFonts w:hint="eastAsia" w:ascii="仿宋" w:hAnsi="仿宋" w:eastAsia="仿宋" w:cs="仿宋"/>
          <w:b/>
          <w:bCs/>
          <w:i w:val="0"/>
          <w:caps w:val="0"/>
          <w:color w:val="666666"/>
          <w:spacing w:val="0"/>
          <w:sz w:val="30"/>
          <w:szCs w:val="30"/>
          <w:shd w:val="clear" w:fill="FFFFFF"/>
          <w:vertAlign w:val="baseline"/>
          <w:lang w:val="en-US" w:eastAsia="zh-CN"/>
        </w:rPr>
      </w:pPr>
      <w:r>
        <w:rPr>
          <w:rFonts w:hint="eastAsia" w:ascii="仿宋" w:hAnsi="仿宋" w:eastAsia="仿宋" w:cs="仿宋"/>
          <w:b/>
          <w:bCs/>
          <w:i w:val="0"/>
          <w:caps w:val="0"/>
          <w:color w:val="666666"/>
          <w:spacing w:val="0"/>
          <w:sz w:val="30"/>
          <w:szCs w:val="30"/>
          <w:shd w:val="clear" w:fill="FFFFFF"/>
          <w:vertAlign w:val="baseline"/>
          <w:lang w:val="en-US" w:eastAsia="zh-CN"/>
        </w:rPr>
        <w:t>二、技术要求</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1、供应商按照计量要求对检测设备清单中的设备进行计量检测，并出具最终经质监部门认可的检测报告。</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2、供应商按要求提供检测的参数、报价，采购的计量仪器必须完全具备采购人要求相关检测参数的能力。</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3、相关服务：</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（1）为临床科室提供方便，到科室进行现场计量检测服务；</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（2）仪器设备计量检测后进行复位并能正常运转；</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（3）为受检仪器设备粘贴计量检测标识；</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（4）计量检测结束后能及时提供校准证书；</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（5）中标人负责协助我院联系法定计量技术机构完成免费强检项目；</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（6）强检项目由中标人负责协助申报并完成交付。</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4、中标人能提供的其它增值服务：</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（1）紧急计量任务服务方案；</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（2）采购人新购仪器设备入院验收计量服务方案；</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（3）维修后仪器设备计量服务方案；</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（4）计量器具管理软件及电子证书。</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1" w:firstLineChars="50"/>
        <w:textAlignment w:val="baseline"/>
        <w:rPr>
          <w:rFonts w:hint="eastAsia" w:ascii="仿宋" w:hAnsi="仿宋" w:eastAsia="仿宋" w:cs="仿宋"/>
          <w:b/>
          <w:bCs/>
          <w:i w:val="0"/>
          <w:caps w:val="0"/>
          <w:color w:val="666666"/>
          <w:spacing w:val="0"/>
          <w:sz w:val="30"/>
          <w:szCs w:val="30"/>
          <w:shd w:val="clear" w:fill="FFFFFF"/>
          <w:vertAlign w:val="baseline"/>
          <w:lang w:val="en-US" w:eastAsia="zh-CN"/>
        </w:rPr>
      </w:pPr>
      <w:r>
        <w:rPr>
          <w:rFonts w:hint="eastAsia" w:ascii="仿宋" w:hAnsi="仿宋" w:eastAsia="仿宋" w:cs="仿宋"/>
          <w:b/>
          <w:bCs/>
          <w:i w:val="0"/>
          <w:caps w:val="0"/>
          <w:color w:val="666666"/>
          <w:spacing w:val="0"/>
          <w:sz w:val="30"/>
          <w:szCs w:val="30"/>
          <w:shd w:val="clear" w:fill="FFFFFF"/>
          <w:vertAlign w:val="baseline"/>
          <w:lang w:val="en-US" w:eastAsia="zh-CN"/>
        </w:rPr>
        <w:t>三、商务要求</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1.采购项目交付或者实施的时间和地点</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（1）服务期限：3年。</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（2）服务时间：根据采购人通知要求，对每台设备进行现场检测，检测完成后张贴有效合格证标识，检测完成后10个工作日内须提供质监部门认可的检测报告。</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（3）服务地点：会同县人民医院</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2.计量检测要求</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（1）检测数量随医院的发展会有所变动，实际数量按检测数量为准，总价不变。</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（2）项目验收：项目总体完成以后，须向院方提交项目验收申请，采购人组织人员对项目进行验收；</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（3）完成强制性校准检定器具的计量检测并达到验收合格。</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4）验收标准：本项目验收将按照采购内容需求中服务总体要求逐项进行完成，所有服务要求都必须达标实现，并能按要求提供及相关详细台账，完全满足以上要求才视为项目验收合格，否则验收不合格，院方有权单方终止采购合同并保留追究赔偿的权利。</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3.付款方式：签订合同时具体约定。</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4.售后服务：按照医院相关制度及合同要求提供售后服务。</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5.质量保证</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（1）在检测过程中发生安全责任事故，院方不承担任何责任。</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（2）如设备故障或检测不合格需维修后第二次检测，不另收检测费用。</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6.其他要求：</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（1）收到仪器清单后3个工作日内提供服务方案；方案确认后在5个工作日内确定来院校准时间，并预先通知院方准备；校准完成后，在10个工作日内出具校准证书/测试报告。</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（2）医院年度新增加的设备，必须做一次免费的校准服务并出具校准证书。</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（3）供应商投标文件中各种参数必须真实可靠，资质文件必须真实有效。</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1" w:firstLineChars="50"/>
        <w:textAlignment w:val="baseline"/>
        <w:rPr>
          <w:rFonts w:hint="eastAsia" w:ascii="仿宋" w:hAnsi="仿宋" w:eastAsia="仿宋" w:cs="仿宋"/>
          <w:b/>
          <w:bCs/>
          <w:i w:val="0"/>
          <w:caps w:val="0"/>
          <w:color w:val="666666"/>
          <w:spacing w:val="0"/>
          <w:sz w:val="30"/>
          <w:szCs w:val="30"/>
          <w:shd w:val="clear" w:fill="FFFFFF"/>
          <w:vertAlign w:val="baseline"/>
          <w:lang w:val="en-US" w:eastAsia="zh-CN"/>
        </w:rPr>
      </w:pPr>
      <w:r>
        <w:rPr>
          <w:rFonts w:hint="eastAsia" w:ascii="仿宋" w:hAnsi="仿宋" w:eastAsia="仿宋" w:cs="仿宋"/>
          <w:b/>
          <w:bCs/>
          <w:i w:val="0"/>
          <w:caps w:val="0"/>
          <w:color w:val="666666"/>
          <w:spacing w:val="0"/>
          <w:sz w:val="30"/>
          <w:szCs w:val="30"/>
          <w:shd w:val="clear" w:fill="FFFFFF"/>
          <w:vertAlign w:val="baseline"/>
          <w:lang w:val="en-US" w:eastAsia="zh-CN"/>
        </w:rPr>
        <w:t>四、评分办法</w:t>
      </w:r>
    </w:p>
    <w:tbl>
      <w:tblPr>
        <w:tblStyle w:val="13"/>
        <w:tblW w:w="957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698"/>
        <w:gridCol w:w="1194"/>
        <w:gridCol w:w="5770"/>
        <w:gridCol w:w="91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11" w:hRule="atLeast"/>
          <w:jc w:val="center"/>
        </w:trPr>
        <w:tc>
          <w:tcPr>
            <w:tcW w:w="1698" w:type="dxa"/>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评审因素</w:t>
            </w:r>
          </w:p>
        </w:tc>
        <w:tc>
          <w:tcPr>
            <w:tcW w:w="1194" w:type="dxa"/>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评审项目</w:t>
            </w:r>
          </w:p>
        </w:tc>
        <w:tc>
          <w:tcPr>
            <w:tcW w:w="5770" w:type="dxa"/>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评审内容</w:t>
            </w:r>
          </w:p>
        </w:tc>
        <w:tc>
          <w:tcPr>
            <w:tcW w:w="914" w:type="dxa"/>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分值</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727" w:hRule="atLeast"/>
          <w:jc w:val="center"/>
        </w:trPr>
        <w:tc>
          <w:tcPr>
            <w:tcW w:w="1698" w:type="dxa"/>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价格</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（20分）</w:t>
            </w:r>
          </w:p>
        </w:tc>
        <w:tc>
          <w:tcPr>
            <w:tcW w:w="1194" w:type="dxa"/>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投标报价</w:t>
            </w:r>
          </w:p>
        </w:tc>
        <w:tc>
          <w:tcPr>
            <w:tcW w:w="5770" w:type="dxa"/>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综合评分法中的价格分统一采用低价优先法计算，即满足磋商文件要求且最后报价最低的供应商的价格为磋商基准价，其价格分为满分。其他供应商的价格分统一按照下列公式计算：磋商报价得分=（磋商基准价/最后磋商报价）×价格权值。</w:t>
            </w:r>
          </w:p>
        </w:tc>
        <w:tc>
          <w:tcPr>
            <w:tcW w:w="914" w:type="dxa"/>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20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97" w:hRule="atLeast"/>
          <w:jc w:val="center"/>
        </w:trPr>
        <w:tc>
          <w:tcPr>
            <w:tcW w:w="1698" w:type="dxa"/>
            <w:vMerge w:val="restart"/>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商务部分</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（20分）</w:t>
            </w:r>
          </w:p>
        </w:tc>
        <w:tc>
          <w:tcPr>
            <w:tcW w:w="1194" w:type="dxa"/>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类似项目</w:t>
            </w:r>
          </w:p>
        </w:tc>
        <w:tc>
          <w:tcPr>
            <w:tcW w:w="5770" w:type="dxa"/>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供应商提供自2023年1月1日至本项目投标截止时间签订的怀化地区医院三级及以上计量器具检测服务项目合同，每提供一份得2分，最高得6分。</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注：提供服务合同，同一采购单位的业绩不重复计分。同一采购单位指同一独立法人，同一单位的不同部门或科室、不同院区或分院均视为同一采购单位。</w:t>
            </w:r>
          </w:p>
        </w:tc>
        <w:tc>
          <w:tcPr>
            <w:tcW w:w="914" w:type="dxa"/>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6</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74" w:hRule="atLeast"/>
          <w:jc w:val="center"/>
        </w:trPr>
        <w:tc>
          <w:tcPr>
            <w:tcW w:w="1698" w:type="dxa"/>
            <w:vMerge w:val="continue"/>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p>
        </w:tc>
        <w:tc>
          <w:tcPr>
            <w:tcW w:w="1194" w:type="dxa"/>
            <w:vMerge w:val="restart"/>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企业实力</w:t>
            </w:r>
          </w:p>
        </w:tc>
        <w:tc>
          <w:tcPr>
            <w:tcW w:w="5770" w:type="dxa"/>
            <w:tcBorders>
              <w:bottom w:val="single" w:color="auto" w:sz="4" w:space="0"/>
            </w:tcBorders>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1.投标人具有医学计量建标证书，计2分。</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注：证书处于有效期内，提供加盖单位公章的复印件。</w:t>
            </w:r>
          </w:p>
        </w:tc>
        <w:tc>
          <w:tcPr>
            <w:tcW w:w="914" w:type="dxa"/>
            <w:tcBorders>
              <w:bottom w:val="single" w:color="auto" w:sz="4" w:space="0"/>
            </w:tcBorders>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09" w:hRule="atLeast"/>
          <w:jc w:val="center"/>
        </w:trPr>
        <w:tc>
          <w:tcPr>
            <w:tcW w:w="1698" w:type="dxa"/>
            <w:vMerge w:val="continue"/>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p>
        </w:tc>
        <w:tc>
          <w:tcPr>
            <w:tcW w:w="1194" w:type="dxa"/>
            <w:vMerge w:val="continue"/>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p>
        </w:tc>
        <w:tc>
          <w:tcPr>
            <w:tcW w:w="5770" w:type="dxa"/>
            <w:tcBorders>
              <w:top w:val="single" w:color="auto" w:sz="4" w:space="0"/>
            </w:tcBorders>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2.投标人具有质量管理体系认证、职业健康安全体系认证、环境管理体系认证，每具有一项得1分，满分3分，未提供不得分。</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注：上述证书需在全国认证认可信息公共服务平台（http://cx.cnca.cn）上能查询到，并在投标文件中附上相应网站截图，同时提供上述证书的复印件，未全提供的该证书不计分〕</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（以上证明材料提供复印件并加盖投标人公章，否则不计分）。</w:t>
            </w:r>
          </w:p>
        </w:tc>
        <w:tc>
          <w:tcPr>
            <w:tcW w:w="914" w:type="dxa"/>
            <w:tcBorders>
              <w:top w:val="single" w:color="auto" w:sz="4" w:space="0"/>
            </w:tcBorders>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3</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83" w:hRule="atLeast"/>
          <w:jc w:val="center"/>
        </w:trPr>
        <w:tc>
          <w:tcPr>
            <w:tcW w:w="1698" w:type="dxa"/>
            <w:vMerge w:val="continue"/>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p>
        </w:tc>
        <w:tc>
          <w:tcPr>
            <w:tcW w:w="1194" w:type="dxa"/>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服务评价</w:t>
            </w:r>
          </w:p>
        </w:tc>
        <w:tc>
          <w:tcPr>
            <w:tcW w:w="5770" w:type="dxa"/>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提供2023年1月1日至本项目投标截止时间，业主向供应商出具的计量器具检测服务项目的服务评价，整体无负面评价的（如服务不及时、服务评价明确为不满意等）每份得1分，最多得4分；其他情况不得分。</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说明：服务评价需加盖用户章，并注明联系人、联系电话，否则不得分。</w:t>
            </w:r>
          </w:p>
        </w:tc>
        <w:tc>
          <w:tcPr>
            <w:tcW w:w="914" w:type="dxa"/>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83" w:hRule="atLeast"/>
          <w:jc w:val="center"/>
        </w:trPr>
        <w:tc>
          <w:tcPr>
            <w:tcW w:w="1698" w:type="dxa"/>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p>
        </w:tc>
        <w:tc>
          <w:tcPr>
            <w:tcW w:w="1194" w:type="dxa"/>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紧急服务响应</w:t>
            </w:r>
          </w:p>
        </w:tc>
        <w:tc>
          <w:tcPr>
            <w:tcW w:w="5770" w:type="dxa"/>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紧急服务方案：供应商在接到采购人通知后的应急响应时间：5个小时内（包含5小时）到达现场的计5分；5小时以上6小时以内（包含6小时）到达现场的计2分。其他不计分。</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注：提供承诺函以及投标人实验室位置至采购人办公场所的导航截图（以CNAS认可实验室地址或CMA证书地址地图行程距离最短的方案为准），否则不计分</w:t>
            </w:r>
          </w:p>
        </w:tc>
        <w:tc>
          <w:tcPr>
            <w:tcW w:w="914" w:type="dxa"/>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6" w:hRule="atLeast"/>
          <w:jc w:val="center"/>
        </w:trPr>
        <w:tc>
          <w:tcPr>
            <w:tcW w:w="1698" w:type="dxa"/>
            <w:vMerge w:val="restart"/>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技术部分（60分）</w:t>
            </w:r>
          </w:p>
        </w:tc>
        <w:tc>
          <w:tcPr>
            <w:tcW w:w="1194" w:type="dxa"/>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服务方案</w:t>
            </w:r>
          </w:p>
        </w:tc>
        <w:tc>
          <w:tcPr>
            <w:tcW w:w="5770" w:type="dxa"/>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充分结合医院实际情况，提出切实可行的服务方案，方案包含但不限于服务方式、服务流程、人员职责与分工、成果交付、项目验收等内容。</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 方案内容完整，包含以上全部要素，且各项内容均结合本项目实际、逻辑清晰、方法科学、可操作性强的，得16分；</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2. 方案包含以上全部要素，但部分内容不够具体或可操作性一般的，每项扣4分，扣完为止；</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3. 每缺少一项核心要素，扣5分，扣完为止；</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4. 未提供方案或方案与本项目需求完全无关的，计0分。</w:t>
            </w:r>
          </w:p>
        </w:tc>
        <w:tc>
          <w:tcPr>
            <w:tcW w:w="914" w:type="dxa"/>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16</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83" w:hRule="atLeast"/>
          <w:jc w:val="center"/>
        </w:trPr>
        <w:tc>
          <w:tcPr>
            <w:tcW w:w="1698" w:type="dxa"/>
            <w:vMerge w:val="continue"/>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p>
        </w:tc>
        <w:tc>
          <w:tcPr>
            <w:tcW w:w="1194" w:type="dxa"/>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团队人员配备情况</w:t>
            </w:r>
          </w:p>
        </w:tc>
        <w:tc>
          <w:tcPr>
            <w:tcW w:w="5770" w:type="dxa"/>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拟投入本项目的团队人员中：</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具有一级注册计量工程师，每个得0.5分，最高得5分</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具有二级注册计量工程师，每个0.5分，最高得5分</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提供证书复印件及供应商为其缴纳的近三个月社保证明并加盖供应商公章（同一人员具有不同级别的证书不重复得分），未提供或提供不全的不得分。</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（“近三个月”是指2026年、4、5、6、7月中任意连续三个月）</w:t>
            </w:r>
          </w:p>
        </w:tc>
        <w:tc>
          <w:tcPr>
            <w:tcW w:w="914" w:type="dxa"/>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16" w:hRule="atLeast"/>
          <w:jc w:val="center"/>
        </w:trPr>
        <w:tc>
          <w:tcPr>
            <w:tcW w:w="1698" w:type="dxa"/>
            <w:vMerge w:val="continue"/>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p>
        </w:tc>
        <w:tc>
          <w:tcPr>
            <w:tcW w:w="1194" w:type="dxa"/>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技术响应</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p>
        </w:tc>
        <w:tc>
          <w:tcPr>
            <w:tcW w:w="5770" w:type="dxa"/>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供应商CNAS资质附件能力完全覆盖采购需求服务清单中的需求计30分，每缺一项能力扣3分，直到扣完为止。</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注：须按照服务清单中的顺序将资质附表中对应的内容用醒目方式标注或框出，避免评委查阅时图片模糊不清，导致评委无法认定的责任由供应商自行承担。</w:t>
            </w:r>
          </w:p>
        </w:tc>
        <w:tc>
          <w:tcPr>
            <w:tcW w:w="914" w:type="dxa"/>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30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95" w:hRule="atLeast"/>
          <w:jc w:val="center"/>
        </w:trPr>
        <w:tc>
          <w:tcPr>
            <w:tcW w:w="1698" w:type="dxa"/>
            <w:vMerge w:val="continue"/>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p>
        </w:tc>
        <w:tc>
          <w:tcPr>
            <w:tcW w:w="1194" w:type="dxa"/>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计量综合管理软件</w:t>
            </w:r>
          </w:p>
        </w:tc>
        <w:tc>
          <w:tcPr>
            <w:tcW w:w="5770" w:type="dxa"/>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软件能为采购人提供①建立仪器设备台账，②提供计量、维修、期间核查管理功能，③可实现计量检测进度跟踪、仪器设备电子证书同步，④可实现仪器设备全生命周期管理。每满足一个功能得1分，最高得4分。</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提供计算机软件著作权登记证书复印件，并附软件各项功能截图并加盖公章，未提供或未按要求提供的不得分。</w:t>
            </w:r>
          </w:p>
        </w:tc>
        <w:tc>
          <w:tcPr>
            <w:tcW w:w="914" w:type="dxa"/>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4</w:t>
            </w:r>
          </w:p>
        </w:tc>
      </w:tr>
    </w:tbl>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p>
    <w:bookmarkEnd w:id="0"/>
    <w:bookmarkEnd w:id="1"/>
    <w:bookmarkEnd w:id="2"/>
    <w:bookmarkEnd w:id="3"/>
    <w:bookmarkEnd w:id="4"/>
    <w:bookmarkEnd w:id="5"/>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right="0" w:rightChars="0"/>
        <w:textAlignment w:val="baseline"/>
        <w:rPr>
          <w:rFonts w:hint="default" w:ascii="仿宋" w:hAnsi="仿宋" w:eastAsia="仿宋" w:cs="仿宋"/>
          <w:b/>
          <w:bCs/>
          <w:i w:val="0"/>
          <w:caps w:val="0"/>
          <w:color w:val="666666"/>
          <w:spacing w:val="0"/>
          <w:sz w:val="30"/>
          <w:szCs w:val="30"/>
          <w:shd w:val="clear" w:fill="FFFFFF"/>
          <w:vertAlign w:val="baseline"/>
          <w:lang w:val="en-US" w:eastAsia="zh-CN"/>
        </w:rPr>
      </w:pPr>
      <w:r>
        <w:rPr>
          <w:rFonts w:hint="eastAsia" w:ascii="仿宋" w:hAnsi="仿宋" w:eastAsia="仿宋" w:cs="仿宋"/>
          <w:b/>
          <w:bCs/>
          <w:i w:val="0"/>
          <w:caps w:val="0"/>
          <w:color w:val="666666"/>
          <w:spacing w:val="0"/>
          <w:sz w:val="30"/>
          <w:szCs w:val="30"/>
          <w:shd w:val="clear" w:fill="FFFFFF"/>
          <w:vertAlign w:val="baseline"/>
          <w:lang w:val="en-US" w:eastAsia="zh-CN"/>
        </w:rPr>
        <w:t>附件二：</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right="0" w:rightChars="0" w:firstLine="2891" w:firstLineChars="800"/>
        <w:textAlignment w:val="baseline"/>
        <w:rPr>
          <w:rFonts w:hint="eastAsia" w:ascii="仿宋" w:hAnsi="仿宋" w:eastAsia="仿宋" w:cs="仿宋"/>
          <w:b/>
          <w:bCs/>
          <w:i w:val="0"/>
          <w:caps w:val="0"/>
          <w:color w:val="666666"/>
          <w:spacing w:val="0"/>
          <w:sz w:val="36"/>
          <w:szCs w:val="36"/>
          <w:shd w:val="clear" w:fill="FFFFFF"/>
          <w:vertAlign w:val="baseline"/>
          <w:lang w:val="en-US" w:eastAsia="zh-CN"/>
        </w:rPr>
      </w:pPr>
      <w:r>
        <w:rPr>
          <w:rFonts w:hint="eastAsia" w:ascii="仿宋" w:hAnsi="仿宋" w:eastAsia="仿宋" w:cs="仿宋"/>
          <w:b/>
          <w:bCs/>
          <w:i w:val="0"/>
          <w:caps w:val="0"/>
          <w:color w:val="666666"/>
          <w:spacing w:val="0"/>
          <w:sz w:val="36"/>
          <w:szCs w:val="36"/>
          <w:shd w:val="clear" w:fill="FFFFFF"/>
          <w:vertAlign w:val="baseline"/>
          <w:lang w:val="en-US" w:eastAsia="zh-CN"/>
        </w:rPr>
        <w:t xml:space="preserve">投标报价表 </w:t>
      </w:r>
    </w:p>
    <w:tbl>
      <w:tblPr>
        <w:tblStyle w:val="14"/>
        <w:tblW w:w="10050" w:type="dxa"/>
        <w:tblInd w:w="-6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194"/>
        <w:gridCol w:w="2591"/>
        <w:gridCol w:w="2550"/>
        <w:gridCol w:w="20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675" w:type="dxa"/>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序号</w:t>
            </w:r>
          </w:p>
        </w:tc>
        <w:tc>
          <w:tcPr>
            <w:tcW w:w="2194" w:type="dxa"/>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采购项目名称</w:t>
            </w:r>
          </w:p>
        </w:tc>
        <w:tc>
          <w:tcPr>
            <w:tcW w:w="2591" w:type="dxa"/>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default" w:ascii="仿宋" w:hAnsi="仿宋" w:eastAsia="仿宋" w:cs="仿宋"/>
                <w:i w:val="0"/>
                <w:caps w:val="0"/>
                <w:color w:val="666666"/>
                <w:spacing w:val="0"/>
                <w:sz w:val="30"/>
                <w:szCs w:val="30"/>
                <w:shd w:val="clear" w:fill="FFFFFF"/>
                <w:vertAlign w:val="baseline"/>
                <w:lang w:val="en-US" w:eastAsia="zh-CN"/>
              </w:rPr>
            </w:pPr>
          </w:p>
        </w:tc>
        <w:tc>
          <w:tcPr>
            <w:tcW w:w="2550" w:type="dxa"/>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采购编号</w:t>
            </w:r>
          </w:p>
        </w:tc>
        <w:tc>
          <w:tcPr>
            <w:tcW w:w="2040" w:type="dxa"/>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default" w:ascii="仿宋" w:hAnsi="仿宋" w:eastAsia="仿宋" w:cs="仿宋"/>
                <w:i w:val="0"/>
                <w:caps w:val="0"/>
                <w:color w:val="666666"/>
                <w:spacing w:val="0"/>
                <w:sz w:val="30"/>
                <w:szCs w:val="30"/>
                <w:shd w:val="clear" w:fill="FFFFFF"/>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675" w:type="dxa"/>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w:t>
            </w:r>
          </w:p>
        </w:tc>
        <w:tc>
          <w:tcPr>
            <w:tcW w:w="2194" w:type="dxa"/>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供应商</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名称</w:t>
            </w:r>
          </w:p>
        </w:tc>
        <w:tc>
          <w:tcPr>
            <w:tcW w:w="7181" w:type="dxa"/>
            <w:gridSpan w:val="3"/>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0" w:hRule="atLeast"/>
        </w:trPr>
        <w:tc>
          <w:tcPr>
            <w:tcW w:w="675" w:type="dxa"/>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2</w:t>
            </w:r>
          </w:p>
        </w:tc>
        <w:tc>
          <w:tcPr>
            <w:tcW w:w="2194" w:type="dxa"/>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数量</w:t>
            </w:r>
          </w:p>
        </w:tc>
        <w:tc>
          <w:tcPr>
            <w:tcW w:w="7181" w:type="dxa"/>
            <w:gridSpan w:val="3"/>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default"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8" w:hRule="atLeast"/>
        </w:trPr>
        <w:tc>
          <w:tcPr>
            <w:tcW w:w="675" w:type="dxa"/>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3</w:t>
            </w:r>
          </w:p>
        </w:tc>
        <w:tc>
          <w:tcPr>
            <w:tcW w:w="2194" w:type="dxa"/>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总报价</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人民币</w:t>
            </w:r>
          </w:p>
        </w:tc>
        <w:tc>
          <w:tcPr>
            <w:tcW w:w="7181" w:type="dxa"/>
            <w:gridSpan w:val="3"/>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大写：                     元人民币整</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小写：                     元人民币整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5" w:hRule="atLeast"/>
        </w:trPr>
        <w:tc>
          <w:tcPr>
            <w:tcW w:w="675" w:type="dxa"/>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4</w:t>
            </w:r>
          </w:p>
        </w:tc>
        <w:tc>
          <w:tcPr>
            <w:tcW w:w="2194" w:type="dxa"/>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备注</w:t>
            </w:r>
          </w:p>
        </w:tc>
        <w:tc>
          <w:tcPr>
            <w:tcW w:w="7181" w:type="dxa"/>
            <w:gridSpan w:val="3"/>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p>
        </w:tc>
      </w:tr>
    </w:tbl>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说明：本表不要装订在响应文件内 ，单独密封递交</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 xml:space="preserve">    </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法定代表人或其委托代理人签字：</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default"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年   月    日</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right="0" w:rightChars="0"/>
        <w:textAlignment w:val="baseline"/>
        <w:rPr>
          <w:rFonts w:hint="default" w:ascii="仿宋" w:hAnsi="仿宋" w:eastAsia="仿宋" w:cs="仿宋"/>
          <w:b/>
          <w:bCs/>
          <w:i w:val="0"/>
          <w:caps w:val="0"/>
          <w:color w:val="666666"/>
          <w:spacing w:val="0"/>
          <w:sz w:val="30"/>
          <w:szCs w:val="30"/>
          <w:shd w:val="clear" w:fill="FFFFFF"/>
          <w:vertAlign w:val="baseline"/>
          <w:lang w:val="en-US" w:eastAsia="zh-CN"/>
        </w:rPr>
      </w:pPr>
      <w:r>
        <w:rPr>
          <w:rFonts w:hint="eastAsia" w:ascii="仿宋" w:hAnsi="仿宋" w:eastAsia="仿宋" w:cs="仿宋"/>
          <w:b/>
          <w:bCs/>
          <w:i w:val="0"/>
          <w:caps w:val="0"/>
          <w:color w:val="666666"/>
          <w:spacing w:val="0"/>
          <w:sz w:val="30"/>
          <w:szCs w:val="30"/>
          <w:shd w:val="clear" w:fill="FFFFFF"/>
          <w:vertAlign w:val="baseline"/>
          <w:lang w:val="en-US" w:eastAsia="zh-CN"/>
        </w:rPr>
        <w:t>附件三：</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3463" w:firstLineChars="1150"/>
        <w:textAlignment w:val="baseline"/>
        <w:rPr>
          <w:rFonts w:hint="eastAsia" w:ascii="仿宋" w:hAnsi="仿宋" w:eastAsia="仿宋" w:cs="仿宋"/>
          <w:b/>
          <w:bCs/>
          <w:i w:val="0"/>
          <w:caps w:val="0"/>
          <w:color w:val="666666"/>
          <w:spacing w:val="0"/>
          <w:sz w:val="30"/>
          <w:szCs w:val="30"/>
          <w:shd w:val="clear" w:fill="FFFFFF"/>
          <w:vertAlign w:val="baseline"/>
        </w:rPr>
      </w:pPr>
      <w:r>
        <w:rPr>
          <w:rFonts w:hint="eastAsia" w:ascii="仿宋" w:hAnsi="仿宋" w:eastAsia="仿宋" w:cs="仿宋"/>
          <w:b/>
          <w:bCs/>
          <w:i w:val="0"/>
          <w:caps w:val="0"/>
          <w:color w:val="666666"/>
          <w:spacing w:val="0"/>
          <w:sz w:val="30"/>
          <w:szCs w:val="30"/>
          <w:shd w:val="clear" w:fill="FFFFFF"/>
          <w:vertAlign w:val="baseline"/>
        </w:rPr>
        <w:t>投标人资格声明</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致(</w:t>
      </w:r>
      <w:r>
        <w:rPr>
          <w:rFonts w:hint="eastAsia" w:ascii="仿宋" w:hAnsi="仿宋" w:eastAsia="仿宋" w:cs="仿宋"/>
          <w:i w:val="0"/>
          <w:caps w:val="0"/>
          <w:color w:val="666666"/>
          <w:spacing w:val="0"/>
          <w:sz w:val="30"/>
          <w:szCs w:val="30"/>
          <w:shd w:val="clear" w:fill="FFFFFF"/>
          <w:vertAlign w:val="baseline"/>
          <w:lang w:eastAsia="zh-CN"/>
        </w:rPr>
        <w:t>采购</w:t>
      </w:r>
      <w:r>
        <w:rPr>
          <w:rFonts w:hint="eastAsia" w:ascii="仿宋" w:hAnsi="仿宋" w:eastAsia="仿宋" w:cs="仿宋"/>
          <w:i w:val="0"/>
          <w:caps w:val="0"/>
          <w:color w:val="666666"/>
          <w:spacing w:val="0"/>
          <w:sz w:val="30"/>
          <w:szCs w:val="30"/>
          <w:shd w:val="clear" w:fill="FFFFFF"/>
          <w:vertAlign w:val="baseline"/>
        </w:rPr>
        <w:t>人)：</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按照</w:t>
      </w:r>
      <w:r>
        <w:rPr>
          <w:rFonts w:hint="eastAsia" w:ascii="仿宋" w:hAnsi="仿宋" w:eastAsia="仿宋" w:cs="仿宋"/>
          <w:i w:val="0"/>
          <w:caps w:val="0"/>
          <w:color w:val="666666"/>
          <w:spacing w:val="0"/>
          <w:sz w:val="30"/>
          <w:szCs w:val="30"/>
          <w:shd w:val="clear" w:fill="FFFFFF"/>
          <w:vertAlign w:val="baseline"/>
          <w:lang w:eastAsia="zh-CN"/>
        </w:rPr>
        <w:t>遴选文件</w:t>
      </w:r>
      <w:r>
        <w:rPr>
          <w:rFonts w:hint="eastAsia" w:ascii="仿宋" w:hAnsi="仿宋" w:eastAsia="仿宋" w:cs="仿宋"/>
          <w:i w:val="0"/>
          <w:caps w:val="0"/>
          <w:color w:val="666666"/>
          <w:spacing w:val="0"/>
          <w:sz w:val="30"/>
          <w:szCs w:val="30"/>
          <w:shd w:val="clear" w:fill="FFFFFF"/>
          <w:vertAlign w:val="baseline"/>
        </w:rPr>
        <w:t>的规定，我单位郑重声明如下：</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一、我单位是按照中华人民共和国法律规定登记注册的，注册地点为      ，全称为      ，统一社会信用代码为      ，法定代表人为      ，具有独立承担民事责任的能力。</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二、我单位具有良好的商业信誉和健全的财务会计制度。</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三、我单位具有履行本项目采购合同所必需的设备和专业技术能力。</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四、我单位在参加本</w:t>
      </w:r>
      <w:r>
        <w:rPr>
          <w:rFonts w:hint="eastAsia" w:ascii="仿宋" w:hAnsi="仿宋" w:eastAsia="仿宋" w:cs="仿宋"/>
          <w:i w:val="0"/>
          <w:caps w:val="0"/>
          <w:color w:val="666666"/>
          <w:spacing w:val="0"/>
          <w:sz w:val="30"/>
          <w:szCs w:val="30"/>
          <w:shd w:val="clear" w:fill="FFFFFF"/>
          <w:vertAlign w:val="baseline"/>
          <w:lang w:val="en-US" w:eastAsia="zh-CN"/>
        </w:rPr>
        <w:t>遴选</w:t>
      </w:r>
      <w:r>
        <w:rPr>
          <w:rFonts w:hint="eastAsia" w:ascii="仿宋" w:hAnsi="仿宋" w:eastAsia="仿宋" w:cs="仿宋"/>
          <w:i w:val="0"/>
          <w:caps w:val="0"/>
          <w:color w:val="666666"/>
          <w:spacing w:val="0"/>
          <w:sz w:val="30"/>
          <w:szCs w:val="30"/>
          <w:shd w:val="clear" w:fill="FFFFFF"/>
          <w:vertAlign w:val="baseline"/>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五、我单位具备法律、行政法规规定的其他条件。</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六、与我单位存在“单位负责人为同一人或者存在直接控股、管理关系”的其他法人单位信息如下（如无，填写“无”）：</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1、与我单位的法定代表人（单位负责人）为同一人的其他法人单位如下：</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 xml:space="preserve">2、我单位直接控股的其他法人单位如下：                            </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 xml:space="preserve">3、与我单位存在管理关系的其他法人单位如下：                      </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我单位保证上述声明的事项都是真实的，如有虚假，我单位愿意承担相应的法律责任，并承担因此所造成的一切损失。</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我单位保证随时按照要求提供能够证明上述声明事项真实性的任何有效文件。</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4050" w:firstLineChars="13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投标人名称（盖单位公章）：</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3450" w:firstLineChars="11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法定代表人或委托代理人（签字）：</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3750" w:firstLineChars="12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日期：    年    月    日</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default" w:ascii="仿宋" w:hAnsi="仿宋" w:eastAsia="仿宋" w:cs="仿宋"/>
          <w:i w:val="0"/>
          <w:caps w:val="0"/>
          <w:color w:val="666666"/>
          <w:spacing w:val="0"/>
          <w:sz w:val="30"/>
          <w:szCs w:val="30"/>
          <w:shd w:val="clear" w:fill="FFFFFF"/>
          <w:vertAlign w:val="baseline"/>
          <w:lang w:val="en-US" w:eastAsia="zh-CN"/>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N/>
        <w:bidi w:val="0"/>
        <w:spacing w:beforeAutospacing="0" w:after="0" w:afterAutospacing="0" w:line="240" w:lineRule="auto"/>
        <w:ind w:left="0" w:right="0" w:rightChars="0" w:firstLine="280" w:firstLineChars="100"/>
        <w:jc w:val="both"/>
        <w:textAlignment w:val="top"/>
        <w:outlineLvl w:val="9"/>
        <w:rPr>
          <w:rFonts w:hint="eastAsia" w:ascii="仿宋" w:hAnsi="仿宋" w:eastAsia="仿宋" w:cs="仿宋"/>
          <w:sz w:val="28"/>
          <w:szCs w:val="28"/>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N/>
        <w:bidi w:val="0"/>
        <w:spacing w:beforeAutospacing="0" w:after="0" w:afterAutospacing="0" w:line="240" w:lineRule="auto"/>
        <w:ind w:left="0" w:right="0" w:rightChars="0" w:firstLine="280" w:firstLineChars="100"/>
        <w:jc w:val="both"/>
        <w:textAlignment w:val="top"/>
        <w:outlineLvl w:val="9"/>
        <w:rPr>
          <w:rFonts w:hint="eastAsia" w:ascii="仿宋" w:hAnsi="仿宋" w:eastAsia="仿宋" w:cs="仿宋"/>
          <w:sz w:val="28"/>
          <w:szCs w:val="28"/>
          <w:lang w:val="en-US" w:eastAsia="zh-CN"/>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N/>
        <w:bidi w:val="0"/>
        <w:spacing w:beforeAutospacing="0" w:after="0" w:afterAutospacing="0" w:line="240" w:lineRule="auto"/>
        <w:ind w:left="0" w:right="0" w:rightChars="0" w:firstLine="280" w:firstLineChars="100"/>
        <w:jc w:val="both"/>
        <w:textAlignment w:val="top"/>
        <w:outlineLvl w:val="9"/>
        <w:rPr>
          <w:rFonts w:hint="eastAsia" w:ascii="仿宋" w:hAnsi="仿宋" w:eastAsia="仿宋" w:cs="仿宋"/>
          <w:sz w:val="28"/>
          <w:szCs w:val="28"/>
        </w:rPr>
      </w:pPr>
    </w:p>
    <w:p/>
    <w:sectPr>
      <w:headerReference r:id="rId4" w:type="default"/>
      <w:footerReference r:id="rId5"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思源黑体 CN Heavy">
    <w:altName w:val="黑体"/>
    <w:panose1 w:val="020B0A00000000000000"/>
    <w:charset w:val="86"/>
    <w:family w:val="auto"/>
    <w:pitch w:val="default"/>
    <w:sig w:usb0="00000000" w:usb1="00000000" w:usb2="00000016" w:usb3="00000000" w:csb0="6006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rPr>
        <w:rFonts w:ascii="仿宋_GB2312" w:eastAsia="仿宋_GB2312"/>
        <w:bCs/>
        <w:u w:val="single"/>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2</w:t>
                    </w:r>
                    <w:r>
                      <w:fldChar w:fldCharType="end"/>
                    </w:r>
                  </w:p>
                </w:txbxContent>
              </v:textbox>
            </v:shape>
          </w:pict>
        </mc:Fallback>
      </mc:AlternateContent>
    </w:r>
  </w:p>
  <w:p>
    <w:pPr>
      <w:adjustRightInd w:val="0"/>
      <w:snapToGrid w:val="0"/>
      <w:spacing w:line="260" w:lineRule="atLeast"/>
      <w:rPr>
        <w:kern w:val="0"/>
        <w:sz w:val="18"/>
        <w:szCs w:val="21"/>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BA7C84"/>
    <w:rsid w:val="005C09E1"/>
    <w:rsid w:val="0061327A"/>
    <w:rsid w:val="01EB332D"/>
    <w:rsid w:val="022E2B1D"/>
    <w:rsid w:val="041F72EC"/>
    <w:rsid w:val="042E6D1A"/>
    <w:rsid w:val="046F1FA3"/>
    <w:rsid w:val="05D310D4"/>
    <w:rsid w:val="063529B8"/>
    <w:rsid w:val="07F64558"/>
    <w:rsid w:val="093364B5"/>
    <w:rsid w:val="09EB06B5"/>
    <w:rsid w:val="0A037876"/>
    <w:rsid w:val="0A7F1C54"/>
    <w:rsid w:val="0B5B1AAE"/>
    <w:rsid w:val="0D3E0D3D"/>
    <w:rsid w:val="0D6F1D69"/>
    <w:rsid w:val="0DE1394E"/>
    <w:rsid w:val="0DE53098"/>
    <w:rsid w:val="0DED0045"/>
    <w:rsid w:val="0E23413B"/>
    <w:rsid w:val="0F0079FF"/>
    <w:rsid w:val="0F374490"/>
    <w:rsid w:val="115E2D6B"/>
    <w:rsid w:val="11D1502A"/>
    <w:rsid w:val="11FA241B"/>
    <w:rsid w:val="12584586"/>
    <w:rsid w:val="127C1E80"/>
    <w:rsid w:val="12B05C75"/>
    <w:rsid w:val="1340660F"/>
    <w:rsid w:val="144E55A1"/>
    <w:rsid w:val="14C1211F"/>
    <w:rsid w:val="17234412"/>
    <w:rsid w:val="182C3CBB"/>
    <w:rsid w:val="18715839"/>
    <w:rsid w:val="19517BDB"/>
    <w:rsid w:val="1B9F47A0"/>
    <w:rsid w:val="1EFC4C84"/>
    <w:rsid w:val="1F9A6BBC"/>
    <w:rsid w:val="20257229"/>
    <w:rsid w:val="21155149"/>
    <w:rsid w:val="234C07DB"/>
    <w:rsid w:val="23747C32"/>
    <w:rsid w:val="24D73839"/>
    <w:rsid w:val="25865D3E"/>
    <w:rsid w:val="26B7766A"/>
    <w:rsid w:val="26D05A2E"/>
    <w:rsid w:val="26E82ADC"/>
    <w:rsid w:val="27112F7C"/>
    <w:rsid w:val="27B20F5C"/>
    <w:rsid w:val="27C07800"/>
    <w:rsid w:val="28CF486D"/>
    <w:rsid w:val="2B7C4355"/>
    <w:rsid w:val="2C8B24A1"/>
    <w:rsid w:val="2F4F22FC"/>
    <w:rsid w:val="2F610A6A"/>
    <w:rsid w:val="31BA7C84"/>
    <w:rsid w:val="33DE1E44"/>
    <w:rsid w:val="34790C45"/>
    <w:rsid w:val="35AB7918"/>
    <w:rsid w:val="364B2F27"/>
    <w:rsid w:val="38AC0BDF"/>
    <w:rsid w:val="38C65049"/>
    <w:rsid w:val="3A1276DF"/>
    <w:rsid w:val="3AEB57CA"/>
    <w:rsid w:val="3B4E6CD0"/>
    <w:rsid w:val="3B6C495E"/>
    <w:rsid w:val="3D121D87"/>
    <w:rsid w:val="40142E33"/>
    <w:rsid w:val="40750FBC"/>
    <w:rsid w:val="43BF634B"/>
    <w:rsid w:val="44961F72"/>
    <w:rsid w:val="453C6551"/>
    <w:rsid w:val="45517FA3"/>
    <w:rsid w:val="45D96037"/>
    <w:rsid w:val="472253E6"/>
    <w:rsid w:val="485355B3"/>
    <w:rsid w:val="4A0D4A64"/>
    <w:rsid w:val="4D1B2F97"/>
    <w:rsid w:val="4D370022"/>
    <w:rsid w:val="51251D71"/>
    <w:rsid w:val="528211AF"/>
    <w:rsid w:val="53516175"/>
    <w:rsid w:val="5704029A"/>
    <w:rsid w:val="577E7073"/>
    <w:rsid w:val="58D07B0F"/>
    <w:rsid w:val="593B2C53"/>
    <w:rsid w:val="59740840"/>
    <w:rsid w:val="59C764ED"/>
    <w:rsid w:val="5B1D1348"/>
    <w:rsid w:val="600A215C"/>
    <w:rsid w:val="6303124A"/>
    <w:rsid w:val="64AA5C56"/>
    <w:rsid w:val="67D43593"/>
    <w:rsid w:val="6802220A"/>
    <w:rsid w:val="682267BB"/>
    <w:rsid w:val="6D8C1906"/>
    <w:rsid w:val="6DBD371B"/>
    <w:rsid w:val="6E256F74"/>
    <w:rsid w:val="701C4B60"/>
    <w:rsid w:val="72951FA0"/>
    <w:rsid w:val="72DB18A6"/>
    <w:rsid w:val="74065CD5"/>
    <w:rsid w:val="747C03E3"/>
    <w:rsid w:val="74942458"/>
    <w:rsid w:val="76156B1B"/>
    <w:rsid w:val="765B53E5"/>
    <w:rsid w:val="78765386"/>
    <w:rsid w:val="78C36148"/>
    <w:rsid w:val="7A4C2BAA"/>
    <w:rsid w:val="7AB12826"/>
    <w:rsid w:val="7B2F4CA5"/>
    <w:rsid w:val="7BCF7DED"/>
    <w:rsid w:val="7D217ED1"/>
    <w:rsid w:val="7D8B1768"/>
    <w:rsid w:val="7E4C75E7"/>
    <w:rsid w:val="7E836C34"/>
    <w:rsid w:val="7EC072D3"/>
    <w:rsid w:val="7F270F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pPr>
    <w:rPr>
      <w:rFonts w:ascii="Tahoma" w:hAnsi="Tahoma" w:eastAsia="微软雅黑" w:cs="Times New Roman"/>
      <w:sz w:val="22"/>
      <w:szCs w:val="22"/>
      <w:lang w:val="en-US" w:eastAsia="zh-CN" w:bidi="ar-SA"/>
    </w:rPr>
  </w:style>
  <w:style w:type="paragraph" w:styleId="3">
    <w:name w:val="heading 1"/>
    <w:basedOn w:val="1"/>
    <w:next w:val="1"/>
    <w:qFormat/>
    <w:uiPriority w:val="0"/>
    <w:pPr>
      <w:keepNext w:val="0"/>
      <w:keepLines w:val="0"/>
      <w:pageBreakBefore/>
      <w:spacing w:line="360" w:lineRule="auto"/>
      <w:jc w:val="center"/>
      <w:outlineLvl w:val="0"/>
    </w:pPr>
    <w:rPr>
      <w:rFonts w:asciiTheme="minorAscii" w:hAnsiTheme="minorAscii"/>
      <w:b/>
      <w:kern w:val="44"/>
      <w:sz w:val="44"/>
    </w:rPr>
  </w:style>
  <w:style w:type="paragraph" w:styleId="2">
    <w:name w:val="heading 3"/>
    <w:basedOn w:val="1"/>
    <w:next w:val="1"/>
    <w:unhideWhenUsed/>
    <w:qFormat/>
    <w:uiPriority w:val="0"/>
    <w:pPr>
      <w:keepNext/>
      <w:keepLines/>
      <w:spacing w:before="260" w:after="260" w:line="240" w:lineRule="auto"/>
      <w:outlineLvl w:val="2"/>
    </w:pPr>
    <w:rPr>
      <w:rFonts w:ascii="Times New Roman" w:hAnsi="Times New Roman" w:eastAsia="宋体"/>
      <w:bCs/>
      <w:sz w:val="24"/>
      <w:szCs w:val="32"/>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4">
    <w:name w:val="Normal Indent"/>
    <w:basedOn w:val="1"/>
    <w:next w:val="1"/>
    <w:qFormat/>
    <w:uiPriority w:val="0"/>
    <w:pPr>
      <w:tabs>
        <w:tab w:val="left" w:pos="112"/>
      </w:tabs>
      <w:snapToGrid w:val="0"/>
      <w:spacing w:line="300" w:lineRule="auto"/>
      <w:ind w:firstLine="420"/>
      <w:jc w:val="left"/>
      <w:textAlignment w:val="top"/>
    </w:pPr>
    <w:rPr>
      <w:rFonts w:ascii="宋体"/>
      <w:sz w:val="28"/>
      <w:szCs w:val="20"/>
    </w:rPr>
  </w:style>
  <w:style w:type="paragraph" w:styleId="5">
    <w:name w:val="annotation text"/>
    <w:basedOn w:val="1"/>
    <w:qFormat/>
    <w:uiPriority w:val="0"/>
    <w:pPr>
      <w:jc w:val="left"/>
    </w:pPr>
    <w:rPr>
      <w:rFonts w:ascii="Times New Roman" w:hAnsi="Times New Roman" w:eastAsia="宋体" w:cs="Times New Roman"/>
    </w:rPr>
  </w:style>
  <w:style w:type="paragraph" w:styleId="6">
    <w:name w:val="Body Text"/>
    <w:basedOn w:val="1"/>
    <w:qFormat/>
    <w:uiPriority w:val="0"/>
    <w:rPr>
      <w:rFonts w:ascii="宋体" w:hAnsi="宋体" w:eastAsia="宋体" w:cs="宋体"/>
      <w:sz w:val="24"/>
      <w:szCs w:val="24"/>
      <w:lang w:val="en-US" w:eastAsia="en-US" w:bidi="ar-SA"/>
    </w:rPr>
  </w:style>
  <w:style w:type="paragraph" w:styleId="7">
    <w:name w:val="Body Text Indent"/>
    <w:basedOn w:val="1"/>
    <w:next w:val="1"/>
    <w:qFormat/>
    <w:uiPriority w:val="0"/>
    <w:pPr>
      <w:spacing w:after="120"/>
      <w:ind w:left="420" w:leftChars="200"/>
    </w:p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szCs w:val="18"/>
    </w:rPr>
  </w:style>
  <w:style w:type="paragraph" w:styleId="10">
    <w:name w:val="toc 1"/>
    <w:basedOn w:val="1"/>
    <w:next w:val="1"/>
    <w:qFormat/>
    <w:uiPriority w:val="0"/>
    <w:pPr>
      <w:tabs>
        <w:tab w:val="right" w:leader="dot" w:pos="9071"/>
      </w:tabs>
      <w:adjustRightInd w:val="0"/>
      <w:spacing w:before="50" w:beforeLines="50" w:line="400" w:lineRule="exact"/>
      <w:textAlignment w:val="baseline"/>
    </w:pPr>
    <w:rPr>
      <w:rFonts w:eastAsia="仿宋_GB2312"/>
      <w:b/>
      <w:kern w:val="0"/>
      <w:sz w:val="28"/>
      <w:szCs w:val="20"/>
    </w:rPr>
  </w:style>
  <w:style w:type="paragraph" w:styleId="11">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2">
    <w:name w:val="Body Text First Indent 2"/>
    <w:basedOn w:val="7"/>
    <w:next w:val="4"/>
    <w:qFormat/>
    <w:uiPriority w:val="0"/>
    <w:pPr>
      <w:ind w:firstLine="420" w:firstLineChars="200"/>
    </w:p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page number"/>
    <w:basedOn w:val="15"/>
    <w:qFormat/>
    <w:uiPriority w:val="0"/>
  </w:style>
  <w:style w:type="paragraph" w:customStyle="1" w:styleId="17">
    <w:name w:val="正文_1"/>
    <w:qFormat/>
    <w:uiPriority w:val="0"/>
    <w:pPr>
      <w:widowControl w:val="0"/>
      <w:jc w:val="both"/>
    </w:pPr>
    <w:rPr>
      <w:rFonts w:ascii="Calibri" w:hAnsi="Calibri" w:eastAsia="宋体" w:cs="Times New Roman"/>
      <w:kern w:val="2"/>
      <w:sz w:val="21"/>
      <w:szCs w:val="22"/>
      <w:lang w:val="en-US" w:eastAsia="zh-CN" w:bidi="ar-SA"/>
    </w:rPr>
  </w:style>
  <w:style w:type="table" w:customStyle="1" w:styleId="18">
    <w:name w:val="Table Normal"/>
    <w:unhideWhenUsed/>
    <w:qFormat/>
    <w:uiPriority w:val="0"/>
    <w:tblPr>
      <w:tblCellMar>
        <w:top w:w="0" w:type="dxa"/>
        <w:left w:w="0" w:type="dxa"/>
        <w:bottom w:w="0" w:type="dxa"/>
        <w:right w:w="0" w:type="dxa"/>
      </w:tblCellMar>
    </w:tblPr>
  </w:style>
  <w:style w:type="paragraph" w:customStyle="1" w:styleId="19">
    <w:name w:val="Table Text"/>
    <w:basedOn w:val="1"/>
    <w:semiHidden/>
    <w:qFormat/>
    <w:uiPriority w:val="0"/>
    <w:rPr>
      <w:rFonts w:ascii="宋体" w:hAnsi="宋体" w:eastAsia="宋体" w:cs="宋体"/>
      <w:sz w:val="20"/>
      <w:szCs w:val="20"/>
      <w:lang w:val="en-US" w:eastAsia="en-US" w:bidi="ar-SA"/>
    </w:rPr>
  </w:style>
  <w:style w:type="paragraph" w:customStyle="1" w:styleId="20">
    <w:name w:val="1"/>
    <w:basedOn w:val="1"/>
    <w:next w:val="1"/>
    <w:qFormat/>
    <w:uiPriority w:val="0"/>
    <w:pPr>
      <w:keepNext/>
      <w:keepLines/>
      <w:spacing w:before="240" w:beforeLines="0" w:after="64" w:afterLines="0" w:line="360" w:lineRule="auto"/>
      <w:outlineLvl w:val="5"/>
    </w:pPr>
    <w:rPr>
      <w:rFonts w:hint="default" w:ascii="思源黑体 CN Heavy" w:hAnsi="思源黑体 CN Heavy" w:eastAsia="思源黑体 CN Heavy"/>
      <w:b/>
      <w:sz w:val="24"/>
    </w:rPr>
  </w:style>
  <w:style w:type="paragraph" w:customStyle="1" w:styleId="21">
    <w:name w:val="No Spacing"/>
    <w:qFormat/>
    <w:uiPriority w:val="0"/>
    <w:pPr>
      <w:widowControl w:val="0"/>
      <w:jc w:val="both"/>
    </w:pPr>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4504</Words>
  <Characters>4888</Characters>
  <Lines>0</Lines>
  <Paragraphs>0</Paragraphs>
  <TotalTime>6</TotalTime>
  <ScaleCrop>false</ScaleCrop>
  <LinksUpToDate>false</LinksUpToDate>
  <CharactersWithSpaces>5131</CharactersWithSpaces>
  <Application>WPS Office_11.8.2.10912_F1E327BC-269C-435d-A152-05C5408002CA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2026-03-13T02:23:00Z</dcterms:created>
  <dc:creator>Administrator</dc:creator>
  <cp:lastModifiedBy>HONOR</cp:lastModifiedBy>
  <cp:lastPrinted>2026-04-16T03:39:00Z</cp:lastPrinted>
  <dcterms:modified xsi:type="dcterms:W3CDTF">2026-08-12T09:25:53Z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KSOTemplateDocerSaveRecord">
    <vt:lpwstr>eyJoZGlkIjoiNmZmODMxZGVjYjc0ODVkZDAwZjMzMzBiNWJhYmRhODQiLCJ1c2VySWQiOiI1MDM3NTIyODEifQ==</vt:lpwstr>
  </property>
  <property fmtid="{D5CDD505-2E9C-101B-9397-08002B2CF9AE}" pid="4" name="ICV">
    <vt:lpwstr>C2AD65B2508343A3A5C3EC7864AA9E34</vt:lpwstr>
  </property>
</Properties>
</file>